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E5D65F" w14:textId="26BC3AB0" w:rsidR="001D32DF" w:rsidRPr="00296174" w:rsidRDefault="001D32DF" w:rsidP="00296174">
      <w:pPr>
        <w:ind w:left="426" w:right="-17"/>
        <w:jc w:val="center"/>
        <w:rPr>
          <w:rFonts w:ascii="Arial" w:hAnsi="Arial" w:cs="Arial"/>
          <w:b/>
        </w:rPr>
      </w:pPr>
      <w:bookmarkStart w:id="0" w:name="_Hlk142658039"/>
      <w:r w:rsidRPr="00296174">
        <w:rPr>
          <w:rFonts w:ascii="Arial" w:hAnsi="Arial" w:cs="Arial"/>
          <w:b/>
        </w:rPr>
        <w:t>ANEXO V</w:t>
      </w:r>
      <w:r w:rsidR="00FF2E17" w:rsidRPr="00296174">
        <w:rPr>
          <w:rFonts w:ascii="Arial" w:hAnsi="Arial" w:cs="Arial"/>
          <w:b/>
        </w:rPr>
        <w:t>I</w:t>
      </w:r>
      <w:r w:rsidR="00DD123F">
        <w:rPr>
          <w:rFonts w:ascii="Arial" w:hAnsi="Arial" w:cs="Arial"/>
          <w:b/>
        </w:rPr>
        <w:t>I</w:t>
      </w:r>
    </w:p>
    <w:p w14:paraId="46B64F96" w14:textId="77777777" w:rsidR="001D32DF" w:rsidRPr="009872FB" w:rsidRDefault="001D32DF" w:rsidP="001D32DF">
      <w:pPr>
        <w:ind w:left="426" w:right="-17"/>
        <w:jc w:val="center"/>
        <w:rPr>
          <w:rFonts w:ascii="Arial" w:hAnsi="Arial" w:cs="Arial"/>
          <w:b/>
        </w:rPr>
      </w:pPr>
    </w:p>
    <w:p w14:paraId="379AD05E" w14:textId="77777777" w:rsidR="00296174" w:rsidRDefault="001D32DF" w:rsidP="00296174">
      <w:pPr>
        <w:ind w:left="426" w:right="-17"/>
        <w:jc w:val="center"/>
        <w:rPr>
          <w:rFonts w:ascii="Arial" w:hAnsi="Arial" w:cs="Arial"/>
          <w:b/>
        </w:rPr>
      </w:pPr>
      <w:r w:rsidRPr="009872FB">
        <w:rPr>
          <w:rFonts w:ascii="Arial" w:hAnsi="Arial" w:cs="Arial"/>
          <w:b/>
        </w:rPr>
        <w:t xml:space="preserve">MINUTA DE TERMO DE CONTRATO DE </w:t>
      </w:r>
      <w:r w:rsidR="00296174">
        <w:rPr>
          <w:rFonts w:ascii="Arial" w:hAnsi="Arial" w:cs="Arial"/>
          <w:b/>
        </w:rPr>
        <w:t>SERVIÇOS</w:t>
      </w:r>
      <w:bookmarkEnd w:id="0"/>
    </w:p>
    <w:p w14:paraId="177EBF7D" w14:textId="77777777" w:rsidR="00296174" w:rsidRDefault="00296174" w:rsidP="00296174">
      <w:pPr>
        <w:ind w:left="426" w:right="-17"/>
        <w:jc w:val="center"/>
        <w:rPr>
          <w:rFonts w:ascii="Arial" w:hAnsi="Arial" w:cs="Arial"/>
          <w:b/>
        </w:rPr>
      </w:pPr>
    </w:p>
    <w:p w14:paraId="2AB63220" w14:textId="77777777" w:rsidR="00296174" w:rsidRDefault="00296174" w:rsidP="00296174">
      <w:pPr>
        <w:ind w:left="4253" w:right="-17"/>
        <w:jc w:val="both"/>
        <w:rPr>
          <w:rFonts w:ascii="Arial" w:hAnsi="Arial" w:cs="Arial"/>
          <w:b/>
        </w:rPr>
      </w:pPr>
    </w:p>
    <w:p w14:paraId="1EADE88E" w14:textId="7484EE48" w:rsidR="001D32DF" w:rsidRDefault="009872FB" w:rsidP="00296174">
      <w:pPr>
        <w:ind w:left="4253" w:right="-17"/>
        <w:jc w:val="both"/>
        <w:rPr>
          <w:rFonts w:ascii="Arial" w:hAnsi="Arial" w:cs="Arial"/>
          <w:b/>
        </w:rPr>
      </w:pPr>
      <w:r w:rsidRPr="009872FB">
        <w:rPr>
          <w:rFonts w:ascii="Arial" w:hAnsi="Arial" w:cs="Arial"/>
          <w:b/>
        </w:rPr>
        <w:t>CONTRATO ADMINISTRATIVO</w:t>
      </w:r>
      <w:r w:rsidR="001D32DF" w:rsidRPr="009872FB">
        <w:rPr>
          <w:rFonts w:ascii="Arial" w:hAnsi="Arial" w:cs="Arial"/>
          <w:b/>
        </w:rPr>
        <w:t xml:space="preserve"> </w:t>
      </w:r>
      <w:bookmarkStart w:id="1" w:name="_Hlk142658004"/>
      <w:r w:rsidR="001D32DF" w:rsidRPr="009872FB">
        <w:rPr>
          <w:rFonts w:ascii="Arial" w:hAnsi="Arial" w:cs="Arial"/>
          <w:b/>
        </w:rPr>
        <w:t xml:space="preserve">Nº ......../...., </w:t>
      </w:r>
      <w:bookmarkStart w:id="2" w:name="_Hlk142657986"/>
      <w:r w:rsidR="001D32DF" w:rsidRPr="009872FB">
        <w:rPr>
          <w:rFonts w:ascii="Arial" w:hAnsi="Arial" w:cs="Arial"/>
          <w:b/>
        </w:rPr>
        <w:t xml:space="preserve">QUE FAZEM ENTRE SI O </w:t>
      </w:r>
      <w:r w:rsidR="001D32DF" w:rsidRPr="00296174">
        <w:rPr>
          <w:rFonts w:ascii="Arial" w:hAnsi="Arial" w:cs="Arial"/>
          <w:b/>
        </w:rPr>
        <w:t xml:space="preserve">MUNICÍPIO DE NOVA FRIBURGO </w:t>
      </w:r>
      <w:r w:rsidR="001D32DF" w:rsidRPr="009872FB">
        <w:rPr>
          <w:rFonts w:ascii="Arial" w:hAnsi="Arial" w:cs="Arial"/>
          <w:b/>
        </w:rPr>
        <w:t>E A EMPRESA</w:t>
      </w:r>
      <w:bookmarkEnd w:id="2"/>
      <w:r w:rsidR="001D32DF" w:rsidRPr="009872FB">
        <w:rPr>
          <w:rFonts w:ascii="Arial" w:hAnsi="Arial" w:cs="Arial"/>
          <w:b/>
        </w:rPr>
        <w:t xml:space="preserve">............................................... </w:t>
      </w:r>
    </w:p>
    <w:p w14:paraId="4C40076A" w14:textId="77777777" w:rsidR="009872FB" w:rsidRPr="009872FB" w:rsidRDefault="009872FB" w:rsidP="001D32DF">
      <w:pPr>
        <w:spacing w:line="276" w:lineRule="auto"/>
        <w:ind w:left="5103" w:right="-17"/>
        <w:jc w:val="both"/>
        <w:rPr>
          <w:rFonts w:ascii="Arial" w:hAnsi="Arial" w:cs="Arial"/>
          <w:b/>
        </w:rPr>
      </w:pPr>
    </w:p>
    <w:bookmarkEnd w:id="1"/>
    <w:p w14:paraId="6E21BCF7" w14:textId="3EF5EAB6" w:rsidR="001D4AC3" w:rsidRPr="009872FB" w:rsidRDefault="001D4AC3" w:rsidP="00D5096A">
      <w:pPr>
        <w:pStyle w:val="NormalWeb"/>
        <w:spacing w:line="276" w:lineRule="auto"/>
        <w:jc w:val="both"/>
        <w:rPr>
          <w:rFonts w:ascii="Arial" w:hAnsi="Arial" w:cs="Arial"/>
          <w:sz w:val="22"/>
          <w:szCs w:val="22"/>
        </w:rPr>
      </w:pPr>
      <w:r w:rsidRPr="009872FB">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9872FB">
        <w:rPr>
          <w:rFonts w:ascii="Arial" w:hAnsi="Arial" w:cs="Arial"/>
          <w:sz w:val="22"/>
          <w:szCs w:val="22"/>
        </w:rPr>
        <w:t xml:space="preserve">JOHNNY MAYCON CORDEIRO RIBEIRO, </w:t>
      </w:r>
      <w:r w:rsidR="009872FB" w:rsidRPr="009872FB">
        <w:rPr>
          <w:rFonts w:ascii="Arial" w:hAnsi="Arial" w:cs="Arial"/>
          <w:sz w:val="22"/>
          <w:szCs w:val="22"/>
          <w:lang w:val="pt-PT"/>
        </w:rPr>
        <w:t xml:space="preserve">nomeado(a) pela Portaria nº ......, de </w:t>
      </w:r>
      <w:proofErr w:type="gramStart"/>
      <w:r w:rsidR="009872FB" w:rsidRPr="009872FB">
        <w:rPr>
          <w:rFonts w:ascii="Arial" w:hAnsi="Arial" w:cs="Arial"/>
          <w:sz w:val="22"/>
          <w:szCs w:val="22"/>
          <w:lang w:val="pt-PT"/>
        </w:rPr>
        <w:t>.....</w:t>
      </w:r>
      <w:proofErr w:type="gramEnd"/>
      <w:r w:rsidR="009872FB" w:rsidRPr="009872FB">
        <w:rPr>
          <w:rFonts w:ascii="Arial" w:hAnsi="Arial" w:cs="Arial"/>
          <w:sz w:val="22"/>
          <w:szCs w:val="22"/>
          <w:lang w:val="pt-PT"/>
        </w:rPr>
        <w:t xml:space="preserve"> de ..................... de 20..., publicada no</w:t>
      </w:r>
      <w:r w:rsidR="009872FB" w:rsidRPr="009872FB">
        <w:rPr>
          <w:rFonts w:ascii="Arial" w:hAnsi="Arial" w:cs="Arial"/>
          <w:i/>
          <w:iCs/>
          <w:sz w:val="22"/>
          <w:szCs w:val="22"/>
          <w:lang w:val="pt-PT"/>
        </w:rPr>
        <w:t xml:space="preserve"> DO</w:t>
      </w:r>
      <w:r w:rsidR="00510C82">
        <w:rPr>
          <w:rFonts w:ascii="Arial" w:hAnsi="Arial" w:cs="Arial"/>
          <w:i/>
          <w:iCs/>
          <w:sz w:val="22"/>
          <w:szCs w:val="22"/>
          <w:lang w:val="pt-PT"/>
        </w:rPr>
        <w:t>ENF</w:t>
      </w:r>
      <w:r w:rsidR="009872FB" w:rsidRPr="009872FB">
        <w:rPr>
          <w:rFonts w:ascii="Arial" w:hAnsi="Arial" w:cs="Arial"/>
          <w:i/>
          <w:iCs/>
          <w:sz w:val="22"/>
          <w:szCs w:val="22"/>
          <w:lang w:val="pt-PT"/>
        </w:rPr>
        <w:t xml:space="preserve"> </w:t>
      </w:r>
      <w:r w:rsidR="009872FB" w:rsidRPr="009872FB">
        <w:rPr>
          <w:rFonts w:ascii="Arial" w:hAnsi="Arial" w:cs="Arial"/>
          <w:sz w:val="22"/>
          <w:szCs w:val="22"/>
          <w:lang w:val="pt-PT"/>
        </w:rPr>
        <w:t xml:space="preserve">de ..... de ............... de ..........., portador da Matrícula Funcional nº .........., </w:t>
      </w:r>
      <w:r w:rsidR="000E6DAE" w:rsidRPr="009872FB">
        <w:rPr>
          <w:rFonts w:ascii="Arial" w:hAnsi="Arial" w:cs="Arial"/>
          <w:sz w:val="22"/>
          <w:szCs w:val="22"/>
        </w:rPr>
        <w:t xml:space="preserve">inscrito no CPF sob o nº </w:t>
      </w:r>
      <w:r w:rsidR="00BA2AC6" w:rsidRPr="00B0084D">
        <w:rPr>
          <w:rFonts w:ascii="Arial" w:hAnsi="Arial" w:cs="Arial"/>
          <w:bCs/>
          <w:sz w:val="22"/>
          <w:szCs w:val="22"/>
        </w:rPr>
        <w:t>.........................................</w:t>
      </w:r>
      <w:r w:rsidRPr="00B0084D">
        <w:rPr>
          <w:rFonts w:ascii="Arial" w:hAnsi="Arial" w:cs="Arial"/>
          <w:bCs/>
          <w:sz w:val="22"/>
          <w:szCs w:val="22"/>
        </w:rPr>
        <w:t>,</w:t>
      </w:r>
      <w:r w:rsidRPr="009872FB">
        <w:rPr>
          <w:rFonts w:ascii="Arial" w:hAnsi="Arial" w:cs="Arial"/>
          <w:sz w:val="22"/>
          <w:szCs w:val="22"/>
        </w:rPr>
        <w:t xml:space="preserve"> doravante denominado CONTRATANTE, e o(a) .............................. inscrito(a) no CNPJ/MF sob o nº ............................, sediado(a) na ..................................., doravante designada CONTRATAD</w:t>
      </w:r>
      <w:r w:rsidR="009872FB" w:rsidRPr="009872FB">
        <w:rPr>
          <w:rFonts w:ascii="Arial" w:hAnsi="Arial" w:cs="Arial"/>
          <w:sz w:val="22"/>
          <w:szCs w:val="22"/>
        </w:rPr>
        <w:t>O</w:t>
      </w:r>
      <w:r w:rsidRPr="009872FB">
        <w:rPr>
          <w:rFonts w:ascii="Arial" w:hAnsi="Arial" w:cs="Arial"/>
          <w:sz w:val="22"/>
          <w:szCs w:val="22"/>
        </w:rPr>
        <w:t>, neste ato representad</w:t>
      </w:r>
      <w:r w:rsidR="009872FB" w:rsidRPr="009872FB">
        <w:rPr>
          <w:rFonts w:ascii="Arial" w:hAnsi="Arial" w:cs="Arial"/>
          <w:sz w:val="22"/>
          <w:szCs w:val="22"/>
        </w:rPr>
        <w:t xml:space="preserve">o(a) </w:t>
      </w:r>
      <w:r w:rsidRPr="009872FB">
        <w:rPr>
          <w:rFonts w:ascii="Arial" w:hAnsi="Arial" w:cs="Arial"/>
          <w:sz w:val="22"/>
          <w:szCs w:val="22"/>
        </w:rPr>
        <w:t xml:space="preserve"> </w:t>
      </w:r>
      <w:r w:rsidR="009872FB" w:rsidRPr="009872FB">
        <w:rPr>
          <w:rFonts w:ascii="Arial" w:hAnsi="Arial" w:cs="Arial"/>
          <w:sz w:val="22"/>
          <w:szCs w:val="22"/>
        </w:rPr>
        <w:t>por</w:t>
      </w:r>
      <w:r w:rsidRPr="009872FB">
        <w:rPr>
          <w:rFonts w:ascii="Arial" w:hAnsi="Arial" w:cs="Arial"/>
          <w:sz w:val="22"/>
          <w:szCs w:val="22"/>
        </w:rPr>
        <w:t xml:space="preserve"> .....................</w:t>
      </w:r>
      <w:r w:rsidR="009872FB" w:rsidRPr="009872FB">
        <w:rPr>
          <w:rFonts w:ascii="Arial" w:hAnsi="Arial" w:cs="Arial"/>
          <w:sz w:val="22"/>
          <w:szCs w:val="22"/>
          <w:lang w:val="pt-PT"/>
        </w:rPr>
        <w:t xml:space="preserve"> (nome e função no contratado)</w:t>
      </w:r>
      <w:r w:rsidRPr="009872FB">
        <w:rPr>
          <w:rFonts w:ascii="Arial" w:hAnsi="Arial" w:cs="Arial"/>
          <w:sz w:val="22"/>
          <w:szCs w:val="22"/>
        </w:rPr>
        <w:t>, portador(a) da Carteira de Identidade nº ................., expedida pela (o) .................., e CPF nº .........................,</w:t>
      </w:r>
      <w:r w:rsidR="009872FB" w:rsidRPr="009872FB">
        <w:rPr>
          <w:rFonts w:ascii="Arial" w:hAnsi="Arial" w:cs="Arial"/>
          <w:sz w:val="22"/>
          <w:szCs w:val="22"/>
        </w:rPr>
        <w:t xml:space="preserve"> </w:t>
      </w:r>
      <w:r w:rsidR="009872FB" w:rsidRPr="009872FB">
        <w:rPr>
          <w:rFonts w:ascii="Arial" w:hAnsi="Arial" w:cs="Arial"/>
          <w:i/>
          <w:iCs/>
          <w:sz w:val="22"/>
          <w:szCs w:val="22"/>
          <w:lang w:val="pt-PT"/>
        </w:rPr>
        <w:t xml:space="preserve">conforme atos constitutivos da empresa </w:t>
      </w:r>
      <w:r w:rsidR="009872FB" w:rsidRPr="003C191E">
        <w:rPr>
          <w:rFonts w:ascii="Arial" w:hAnsi="Arial" w:cs="Arial"/>
          <w:b/>
          <w:bCs/>
          <w:i/>
          <w:iCs/>
          <w:color w:val="000000" w:themeColor="text1"/>
          <w:sz w:val="22"/>
          <w:szCs w:val="22"/>
          <w:lang w:val="pt-PT"/>
        </w:rPr>
        <w:t>OU</w:t>
      </w:r>
      <w:r w:rsidR="009872FB" w:rsidRPr="003C191E">
        <w:rPr>
          <w:rFonts w:ascii="Arial" w:hAnsi="Arial" w:cs="Arial"/>
          <w:i/>
          <w:iCs/>
          <w:color w:val="000000" w:themeColor="text1"/>
          <w:sz w:val="22"/>
          <w:szCs w:val="22"/>
          <w:lang w:val="pt-PT"/>
        </w:rPr>
        <w:t xml:space="preserve"> procuração apresentada nos autos</w:t>
      </w:r>
      <w:r w:rsidRPr="003C191E">
        <w:rPr>
          <w:rFonts w:ascii="Arial" w:hAnsi="Arial" w:cs="Arial"/>
          <w:color w:val="000000" w:themeColor="text1"/>
          <w:sz w:val="22"/>
          <w:szCs w:val="22"/>
        </w:rPr>
        <w:t xml:space="preserve"> tendo em vista o que consta no </w:t>
      </w:r>
      <w:r w:rsidR="005466C3" w:rsidRPr="003C191E">
        <w:rPr>
          <w:rFonts w:ascii="Arial" w:hAnsi="Arial" w:cs="Arial"/>
          <w:b/>
          <w:bCs/>
          <w:color w:val="000000" w:themeColor="text1"/>
          <w:sz w:val="22"/>
          <w:szCs w:val="22"/>
        </w:rPr>
        <w:t xml:space="preserve">Processo Administrativo nº </w:t>
      </w:r>
      <w:r w:rsidR="003C191E" w:rsidRPr="003C191E">
        <w:rPr>
          <w:rFonts w:ascii="Arial" w:hAnsi="Arial" w:cs="Arial"/>
          <w:b/>
          <w:bCs/>
          <w:color w:val="000000" w:themeColor="text1"/>
          <w:sz w:val="22"/>
          <w:szCs w:val="22"/>
        </w:rPr>
        <w:t>35.120/2024</w:t>
      </w:r>
      <w:r w:rsidR="00776D41" w:rsidRPr="003C191E">
        <w:rPr>
          <w:rFonts w:ascii="Arial" w:hAnsi="Arial" w:cs="Arial"/>
          <w:b/>
          <w:bCs/>
          <w:color w:val="000000" w:themeColor="text1"/>
          <w:sz w:val="22"/>
          <w:szCs w:val="22"/>
        </w:rPr>
        <w:t>,</w:t>
      </w:r>
      <w:r w:rsidR="005466C3" w:rsidRPr="003C191E">
        <w:rPr>
          <w:rFonts w:ascii="Arial" w:hAnsi="Arial" w:cs="Arial"/>
          <w:b/>
          <w:bCs/>
          <w:color w:val="000000" w:themeColor="text1"/>
          <w:sz w:val="22"/>
          <w:szCs w:val="22"/>
        </w:rPr>
        <w:t xml:space="preserve"> </w:t>
      </w:r>
      <w:r w:rsidRPr="003C191E">
        <w:rPr>
          <w:rFonts w:ascii="Arial" w:hAnsi="Arial" w:cs="Arial"/>
          <w:color w:val="000000" w:themeColor="text1"/>
          <w:sz w:val="22"/>
          <w:szCs w:val="22"/>
        </w:rPr>
        <w:t xml:space="preserve">e em observância às disposições da Lei nº </w:t>
      </w:r>
      <w:r w:rsidR="00F232EF" w:rsidRPr="003C191E">
        <w:rPr>
          <w:rFonts w:ascii="Arial" w:hAnsi="Arial" w:cs="Arial"/>
          <w:color w:val="000000" w:themeColor="text1"/>
          <w:sz w:val="22"/>
          <w:szCs w:val="22"/>
        </w:rPr>
        <w:t xml:space="preserve">14.133, </w:t>
      </w:r>
      <w:r w:rsidR="009872FB" w:rsidRPr="003C191E">
        <w:rPr>
          <w:rFonts w:ascii="Arial" w:hAnsi="Arial" w:cs="Arial"/>
          <w:color w:val="000000" w:themeColor="text1"/>
          <w:sz w:val="22"/>
          <w:szCs w:val="22"/>
        </w:rPr>
        <w:t xml:space="preserve">de 1º de abril </w:t>
      </w:r>
      <w:r w:rsidR="00F232EF" w:rsidRPr="003C191E">
        <w:rPr>
          <w:rFonts w:ascii="Arial" w:hAnsi="Arial" w:cs="Arial"/>
          <w:color w:val="000000" w:themeColor="text1"/>
          <w:sz w:val="22"/>
          <w:szCs w:val="22"/>
        </w:rPr>
        <w:t>de 2021</w:t>
      </w:r>
      <w:r w:rsidR="0050761F" w:rsidRPr="003C191E">
        <w:rPr>
          <w:rFonts w:ascii="Arial" w:hAnsi="Arial" w:cs="Arial"/>
          <w:color w:val="000000" w:themeColor="text1"/>
          <w:sz w:val="22"/>
          <w:szCs w:val="22"/>
        </w:rPr>
        <w:t xml:space="preserve"> </w:t>
      </w:r>
      <w:r w:rsidR="0050761F" w:rsidRPr="003C191E">
        <w:rPr>
          <w:rFonts w:ascii="Arial" w:hAnsi="Arial" w:cs="Arial"/>
          <w:color w:val="000000" w:themeColor="text1"/>
          <w:sz w:val="22"/>
          <w:szCs w:val="22"/>
          <w:lang w:val="pt-PT"/>
        </w:rPr>
        <w:t xml:space="preserve">e </w:t>
      </w:r>
      <w:r w:rsidR="009872FB" w:rsidRPr="003C191E">
        <w:rPr>
          <w:rFonts w:ascii="Arial" w:hAnsi="Arial" w:cs="Arial"/>
          <w:color w:val="000000" w:themeColor="text1"/>
          <w:sz w:val="22"/>
          <w:szCs w:val="22"/>
          <w:lang w:val="pt-PT"/>
        </w:rPr>
        <w:t>demais legislações aplicáveis</w:t>
      </w:r>
      <w:r w:rsidR="006306EF" w:rsidRPr="003C191E">
        <w:rPr>
          <w:rFonts w:ascii="Arial" w:hAnsi="Arial" w:cs="Arial"/>
          <w:color w:val="000000" w:themeColor="text1"/>
          <w:sz w:val="22"/>
          <w:szCs w:val="22"/>
        </w:rPr>
        <w:t>,</w:t>
      </w:r>
      <w:r w:rsidRPr="003C191E">
        <w:rPr>
          <w:rFonts w:ascii="Arial" w:hAnsi="Arial" w:cs="Arial"/>
          <w:i/>
          <w:color w:val="000000" w:themeColor="text1"/>
          <w:sz w:val="22"/>
          <w:szCs w:val="22"/>
        </w:rPr>
        <w:t xml:space="preserve"> </w:t>
      </w:r>
      <w:r w:rsidRPr="003C191E">
        <w:rPr>
          <w:rFonts w:ascii="Arial" w:hAnsi="Arial" w:cs="Arial"/>
          <w:color w:val="000000" w:themeColor="text1"/>
          <w:sz w:val="22"/>
          <w:szCs w:val="22"/>
        </w:rPr>
        <w:t xml:space="preserve">resolvem celebrar o presente Termo de Contrato, decorrente do </w:t>
      </w:r>
      <w:r w:rsidR="005466C3" w:rsidRPr="003C191E">
        <w:rPr>
          <w:rFonts w:ascii="Arial" w:hAnsi="Arial" w:cs="Arial"/>
          <w:b/>
          <w:bCs/>
          <w:color w:val="000000" w:themeColor="text1"/>
          <w:sz w:val="22"/>
          <w:szCs w:val="22"/>
        </w:rPr>
        <w:t>Pregão Eletrônico</w:t>
      </w:r>
      <w:r w:rsidR="000B23ED" w:rsidRPr="003C191E">
        <w:rPr>
          <w:rFonts w:ascii="Arial" w:hAnsi="Arial" w:cs="Arial"/>
          <w:b/>
          <w:bCs/>
          <w:color w:val="000000" w:themeColor="text1"/>
          <w:sz w:val="22"/>
          <w:szCs w:val="22"/>
        </w:rPr>
        <w:t xml:space="preserve"> </w:t>
      </w:r>
      <w:r w:rsidR="005466C3" w:rsidRPr="003C191E">
        <w:rPr>
          <w:rFonts w:ascii="Arial" w:hAnsi="Arial" w:cs="Arial"/>
          <w:b/>
          <w:bCs/>
          <w:color w:val="000000" w:themeColor="text1"/>
          <w:sz w:val="22"/>
          <w:szCs w:val="22"/>
        </w:rPr>
        <w:t xml:space="preserve">nº </w:t>
      </w:r>
      <w:r w:rsidR="003C191E" w:rsidRPr="003C191E">
        <w:rPr>
          <w:rFonts w:ascii="Arial" w:hAnsi="Arial" w:cs="Arial"/>
          <w:b/>
          <w:bCs/>
          <w:color w:val="000000" w:themeColor="text1"/>
          <w:sz w:val="22"/>
          <w:szCs w:val="22"/>
        </w:rPr>
        <w:t>90.014/2025</w:t>
      </w:r>
      <w:r w:rsidRPr="003C191E">
        <w:rPr>
          <w:rFonts w:ascii="Arial" w:hAnsi="Arial" w:cs="Arial"/>
          <w:color w:val="000000" w:themeColor="text1"/>
          <w:sz w:val="22"/>
          <w:szCs w:val="22"/>
        </w:rPr>
        <w:t xml:space="preserve">, mediante </w:t>
      </w:r>
      <w:r w:rsidRPr="009872FB">
        <w:rPr>
          <w:rFonts w:ascii="Arial" w:hAnsi="Arial" w:cs="Arial"/>
          <w:sz w:val="22"/>
          <w:szCs w:val="22"/>
        </w:rPr>
        <w:t>as cláusulas e condições a seguir enunciadas.</w:t>
      </w:r>
    </w:p>
    <w:p w14:paraId="15D1FBCC" w14:textId="6873A9E1" w:rsidR="009872FB" w:rsidRPr="00DB1B33" w:rsidRDefault="001D32DF" w:rsidP="00807004">
      <w:pPr>
        <w:pStyle w:val="PargrafodaLista"/>
        <w:numPr>
          <w:ilvl w:val="0"/>
          <w:numId w:val="2"/>
        </w:numPr>
        <w:tabs>
          <w:tab w:val="left" w:pos="284"/>
        </w:tabs>
        <w:spacing w:line="276" w:lineRule="auto"/>
        <w:jc w:val="both"/>
        <w:rPr>
          <w:rFonts w:ascii="Arial" w:eastAsiaTheme="majorEastAsia" w:hAnsi="Arial" w:cs="Arial"/>
          <w:b/>
          <w:bCs/>
          <w:lang w:val="pt-BR" w:eastAsia="pt-BR"/>
        </w:rPr>
      </w:pPr>
      <w:r w:rsidRPr="00DB1B33">
        <w:rPr>
          <w:rFonts w:ascii="Arial" w:eastAsiaTheme="majorEastAsia" w:hAnsi="Arial" w:cs="Arial"/>
          <w:b/>
          <w:bCs/>
          <w:lang w:val="pt-BR" w:eastAsia="pt-BR"/>
        </w:rPr>
        <w:t>CLÁUSULA PRIMEIRA – OBJETO</w:t>
      </w:r>
      <w:r w:rsidR="009872FB" w:rsidRPr="00DB1B33">
        <w:rPr>
          <w:rFonts w:ascii="Arial" w:eastAsiaTheme="majorEastAsia" w:hAnsi="Arial" w:cs="Arial"/>
          <w:b/>
          <w:bCs/>
          <w:lang w:val="pt-BR" w:eastAsia="pt-BR"/>
        </w:rPr>
        <w:t xml:space="preserve"> (art. 92, I e II)</w:t>
      </w:r>
    </w:p>
    <w:p w14:paraId="6EF57C0A" w14:textId="33C27C7A" w:rsidR="001D32DF"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B1B33">
        <w:rPr>
          <w:rFonts w:ascii="Arial" w:hAnsi="Arial" w:cs="Arial"/>
          <w:bCs/>
          <w:iCs/>
        </w:rPr>
        <w:t xml:space="preserve"> O objeto do presente instrumento é a </w:t>
      </w:r>
      <w:r w:rsidR="003C191E" w:rsidRPr="003C191E">
        <w:rPr>
          <w:rFonts w:ascii="Arial" w:eastAsiaTheme="majorEastAsia" w:hAnsi="Arial" w:cs="Arial"/>
          <w:b/>
          <w:bCs/>
          <w:lang w:val="pt-BR" w:eastAsia="pt-BR"/>
        </w:rPr>
        <w:t>CONTRATAÇÃO de empresa especializada para o serviço de locação de Trio Elétrico para Eventos, para atender as necessidades da Secretaria Municipal de Turismo e Marketing da Cidade</w:t>
      </w:r>
      <w:r w:rsidRPr="00DB1B33">
        <w:rPr>
          <w:rFonts w:ascii="Arial" w:hAnsi="Arial" w:cs="Arial"/>
          <w:bCs/>
          <w:iCs/>
        </w:rPr>
        <w:t xml:space="preserve">, nas condições estabelecidas no Termo de Referência </w:t>
      </w:r>
      <w:r w:rsidR="005466C3" w:rsidRPr="00DB1B33">
        <w:rPr>
          <w:rFonts w:ascii="Arial" w:hAnsi="Arial" w:cs="Arial"/>
          <w:bCs/>
          <w:iCs/>
        </w:rPr>
        <w:t xml:space="preserve">– </w:t>
      </w:r>
      <w:r w:rsidRPr="00DB1B33">
        <w:rPr>
          <w:rFonts w:ascii="Arial" w:hAnsi="Arial" w:cs="Arial"/>
          <w:bCs/>
          <w:iCs/>
        </w:rPr>
        <w:t>Anexo</w:t>
      </w:r>
      <w:r w:rsidR="005466C3" w:rsidRPr="00DB1B33">
        <w:rPr>
          <w:rFonts w:ascii="Arial" w:hAnsi="Arial" w:cs="Arial"/>
          <w:bCs/>
          <w:iCs/>
        </w:rPr>
        <w:t xml:space="preserve"> I do edital.</w:t>
      </w:r>
    </w:p>
    <w:p w14:paraId="68482778" w14:textId="2B17B578" w:rsidR="005E2922" w:rsidRPr="00DB1B33"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DB1B33">
        <w:rPr>
          <w:rFonts w:ascii="Arial" w:hAnsi="Arial" w:cs="Arial"/>
          <w:iCs/>
        </w:rPr>
        <w:t>Objeto da contratação</w:t>
      </w:r>
      <w:r w:rsidR="001D32DF" w:rsidRPr="00DB1B33">
        <w:rPr>
          <w:rFonts w:ascii="Arial" w:hAnsi="Arial" w:cs="Arial"/>
          <w:iCs/>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9872FB" w14:paraId="30136ED5" w14:textId="77777777" w:rsidTr="00510C82">
        <w:tc>
          <w:tcPr>
            <w:tcW w:w="486" w:type="pct"/>
            <w:vMerge w:val="restart"/>
            <w:shd w:val="clear" w:color="auto" w:fill="D8D8D8"/>
            <w:tcMar>
              <w:top w:w="0" w:type="dxa"/>
              <w:left w:w="108" w:type="dxa"/>
              <w:bottom w:w="0" w:type="dxa"/>
              <w:right w:w="108" w:type="dxa"/>
            </w:tcMar>
            <w:vAlign w:val="center"/>
          </w:tcPr>
          <w:p w14:paraId="29DEF88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ITEM</w:t>
            </w:r>
          </w:p>
        </w:tc>
        <w:tc>
          <w:tcPr>
            <w:tcW w:w="606" w:type="pct"/>
            <w:vMerge w:val="restart"/>
            <w:shd w:val="clear" w:color="auto" w:fill="D8D8D8"/>
            <w:vAlign w:val="center"/>
          </w:tcPr>
          <w:p w14:paraId="69F0C268" w14:textId="39A0B40B" w:rsidR="00510C82" w:rsidRPr="009872FB" w:rsidRDefault="00510C82" w:rsidP="008743A2">
            <w:pPr>
              <w:pStyle w:val="PargrafodaLista"/>
              <w:ind w:left="0"/>
              <w:jc w:val="center"/>
              <w:rPr>
                <w:rFonts w:ascii="Arial" w:hAnsi="Arial" w:cs="Arial"/>
                <w:b/>
              </w:rPr>
            </w:pPr>
            <w:r>
              <w:rPr>
                <w:rFonts w:ascii="Arial" w:hAnsi="Arial" w:cs="Arial"/>
                <w:b/>
              </w:rPr>
              <w:t>CATSER</w:t>
            </w:r>
          </w:p>
        </w:tc>
        <w:tc>
          <w:tcPr>
            <w:tcW w:w="1328" w:type="pct"/>
            <w:vMerge w:val="restart"/>
            <w:shd w:val="clear" w:color="auto" w:fill="D8D8D8"/>
            <w:tcMar>
              <w:top w:w="0" w:type="dxa"/>
              <w:left w:w="108" w:type="dxa"/>
              <w:bottom w:w="0" w:type="dxa"/>
              <w:right w:w="108" w:type="dxa"/>
            </w:tcMar>
            <w:vAlign w:val="center"/>
          </w:tcPr>
          <w:p w14:paraId="545F038B"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1AA07BE3"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19BD69DE"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1293182F" w14:textId="7BD1F9C1" w:rsidR="00510C82" w:rsidRPr="009872FB" w:rsidRDefault="002A5731" w:rsidP="008743A2">
            <w:pPr>
              <w:pStyle w:val="PargrafodaLista"/>
              <w:ind w:left="0"/>
              <w:jc w:val="center"/>
              <w:rPr>
                <w:rFonts w:ascii="Arial" w:hAnsi="Arial" w:cs="Arial"/>
                <w:b/>
              </w:rPr>
            </w:pPr>
            <w:r>
              <w:rPr>
                <w:rFonts w:ascii="Arial" w:hAnsi="Arial" w:cs="Arial"/>
                <w:b/>
              </w:rPr>
              <w:t>VALOR</w:t>
            </w:r>
          </w:p>
        </w:tc>
      </w:tr>
      <w:tr w:rsidR="00510C82" w:rsidRPr="009872FB" w14:paraId="32CDD99B" w14:textId="77777777" w:rsidTr="00510C82">
        <w:tc>
          <w:tcPr>
            <w:tcW w:w="486" w:type="pct"/>
            <w:vMerge/>
            <w:shd w:val="clear" w:color="auto" w:fill="D8D8D8"/>
            <w:tcMar>
              <w:top w:w="0" w:type="dxa"/>
              <w:left w:w="108" w:type="dxa"/>
              <w:bottom w:w="0" w:type="dxa"/>
              <w:right w:w="108" w:type="dxa"/>
            </w:tcMar>
            <w:vAlign w:val="center"/>
          </w:tcPr>
          <w:p w14:paraId="748FBE36" w14:textId="77777777" w:rsidR="00510C82" w:rsidRPr="009872FB" w:rsidRDefault="00510C82" w:rsidP="008743A2">
            <w:pPr>
              <w:rPr>
                <w:rFonts w:ascii="Arial" w:hAnsi="Arial" w:cs="Arial"/>
              </w:rPr>
            </w:pPr>
          </w:p>
        </w:tc>
        <w:tc>
          <w:tcPr>
            <w:tcW w:w="606" w:type="pct"/>
            <w:vMerge/>
            <w:shd w:val="clear" w:color="auto" w:fill="D8D8D8"/>
          </w:tcPr>
          <w:p w14:paraId="49811FD8" w14:textId="77777777" w:rsidR="00510C82" w:rsidRPr="009872FB" w:rsidRDefault="00510C82" w:rsidP="008743A2">
            <w:pPr>
              <w:rPr>
                <w:rFonts w:ascii="Arial" w:hAnsi="Arial" w:cs="Arial"/>
              </w:rPr>
            </w:pPr>
          </w:p>
        </w:tc>
        <w:tc>
          <w:tcPr>
            <w:tcW w:w="1328" w:type="pct"/>
            <w:vMerge/>
            <w:shd w:val="clear" w:color="auto" w:fill="D8D8D8"/>
            <w:tcMar>
              <w:top w:w="0" w:type="dxa"/>
              <w:left w:w="108" w:type="dxa"/>
              <w:bottom w:w="0" w:type="dxa"/>
              <w:right w:w="108" w:type="dxa"/>
            </w:tcMar>
            <w:vAlign w:val="center"/>
          </w:tcPr>
          <w:p w14:paraId="79AF6F9E" w14:textId="77777777" w:rsidR="00510C82" w:rsidRPr="009872FB" w:rsidRDefault="00510C82" w:rsidP="008743A2">
            <w:pPr>
              <w:rPr>
                <w:rFonts w:ascii="Arial" w:hAnsi="Arial" w:cs="Arial"/>
              </w:rPr>
            </w:pPr>
          </w:p>
        </w:tc>
        <w:tc>
          <w:tcPr>
            <w:tcW w:w="534" w:type="pct"/>
            <w:vMerge/>
            <w:shd w:val="clear" w:color="auto" w:fill="D8D8D8"/>
            <w:tcMar>
              <w:top w:w="0" w:type="dxa"/>
              <w:left w:w="108" w:type="dxa"/>
              <w:bottom w:w="0" w:type="dxa"/>
              <w:right w:w="108" w:type="dxa"/>
            </w:tcMar>
            <w:vAlign w:val="center"/>
          </w:tcPr>
          <w:p w14:paraId="46AE2A1C" w14:textId="77777777" w:rsidR="00510C82" w:rsidRPr="009872FB" w:rsidRDefault="00510C82" w:rsidP="008743A2">
            <w:pPr>
              <w:rPr>
                <w:rFonts w:ascii="Arial" w:hAnsi="Arial" w:cs="Arial"/>
              </w:rPr>
            </w:pPr>
          </w:p>
        </w:tc>
        <w:tc>
          <w:tcPr>
            <w:tcW w:w="583" w:type="pct"/>
            <w:vMerge/>
            <w:shd w:val="clear" w:color="auto" w:fill="D8D8D8"/>
            <w:tcMar>
              <w:top w:w="0" w:type="dxa"/>
              <w:left w:w="108" w:type="dxa"/>
              <w:bottom w:w="0" w:type="dxa"/>
              <w:right w:w="108" w:type="dxa"/>
            </w:tcMar>
            <w:vAlign w:val="center"/>
          </w:tcPr>
          <w:p w14:paraId="22923C41" w14:textId="77777777" w:rsidR="00510C82" w:rsidRPr="009872FB" w:rsidRDefault="00510C82" w:rsidP="008743A2">
            <w:pPr>
              <w:rPr>
                <w:rFonts w:ascii="Arial" w:hAnsi="Arial" w:cs="Arial"/>
              </w:rPr>
            </w:pPr>
          </w:p>
        </w:tc>
        <w:tc>
          <w:tcPr>
            <w:tcW w:w="839" w:type="pct"/>
            <w:shd w:val="clear" w:color="auto" w:fill="D8D8D8"/>
            <w:tcMar>
              <w:top w:w="0" w:type="dxa"/>
              <w:left w:w="108" w:type="dxa"/>
              <w:bottom w:w="0" w:type="dxa"/>
              <w:right w:w="108" w:type="dxa"/>
            </w:tcMar>
            <w:vAlign w:val="center"/>
          </w:tcPr>
          <w:p w14:paraId="5F1E5969"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2A58FC25" w14:textId="77777777" w:rsidR="00510C82" w:rsidRPr="009872FB" w:rsidRDefault="00510C82" w:rsidP="008743A2">
            <w:pPr>
              <w:pStyle w:val="PargrafodaLista"/>
              <w:ind w:left="0"/>
              <w:jc w:val="center"/>
              <w:rPr>
                <w:rFonts w:ascii="Arial" w:hAnsi="Arial" w:cs="Arial"/>
                <w:b/>
              </w:rPr>
            </w:pPr>
            <w:r w:rsidRPr="009872FB">
              <w:rPr>
                <w:rFonts w:ascii="Arial" w:hAnsi="Arial" w:cs="Arial"/>
                <w:b/>
              </w:rPr>
              <w:t>TOTAL</w:t>
            </w:r>
          </w:p>
        </w:tc>
      </w:tr>
      <w:tr w:rsidR="00510C82" w:rsidRPr="009872FB" w14:paraId="6E38BB35" w14:textId="77777777" w:rsidTr="00510C82">
        <w:trPr>
          <w:trHeight w:val="284"/>
        </w:trPr>
        <w:tc>
          <w:tcPr>
            <w:tcW w:w="486" w:type="pct"/>
            <w:tcMar>
              <w:top w:w="0" w:type="dxa"/>
              <w:left w:w="108" w:type="dxa"/>
              <w:bottom w:w="0" w:type="dxa"/>
              <w:right w:w="108" w:type="dxa"/>
            </w:tcMar>
            <w:vAlign w:val="center"/>
          </w:tcPr>
          <w:p w14:paraId="0BEA9E3B" w14:textId="77777777" w:rsidR="00510C82" w:rsidRPr="009872FB" w:rsidRDefault="00510C82" w:rsidP="008743A2">
            <w:pPr>
              <w:pStyle w:val="Standard"/>
              <w:jc w:val="center"/>
              <w:rPr>
                <w:rFonts w:ascii="Arial" w:hAnsi="Arial" w:cs="Arial"/>
                <w:b/>
              </w:rPr>
            </w:pPr>
            <w:r w:rsidRPr="009872FB">
              <w:rPr>
                <w:rFonts w:ascii="Arial" w:hAnsi="Arial" w:cs="Arial"/>
                <w:b/>
              </w:rPr>
              <w:t>1</w:t>
            </w:r>
          </w:p>
        </w:tc>
        <w:tc>
          <w:tcPr>
            <w:tcW w:w="606" w:type="pct"/>
          </w:tcPr>
          <w:p w14:paraId="42C4E778"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16F0BC9D"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5CB77E9A"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0680BB6E"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13A32A81"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75A24B89" w14:textId="77777777" w:rsidR="00510C82" w:rsidRPr="009872FB" w:rsidRDefault="00510C82" w:rsidP="008743A2">
            <w:pPr>
              <w:pStyle w:val="Standard"/>
              <w:spacing w:after="0" w:line="240" w:lineRule="auto"/>
              <w:jc w:val="right"/>
              <w:rPr>
                <w:rFonts w:ascii="Arial" w:hAnsi="Arial" w:cs="Arial"/>
                <w:b/>
                <w:bCs/>
              </w:rPr>
            </w:pPr>
          </w:p>
        </w:tc>
      </w:tr>
      <w:tr w:rsidR="00510C82" w:rsidRPr="009872FB" w14:paraId="065DCD74" w14:textId="77777777" w:rsidTr="00510C82">
        <w:trPr>
          <w:trHeight w:val="284"/>
        </w:trPr>
        <w:tc>
          <w:tcPr>
            <w:tcW w:w="486" w:type="pct"/>
            <w:tcMar>
              <w:top w:w="0" w:type="dxa"/>
              <w:left w:w="108" w:type="dxa"/>
              <w:bottom w:w="0" w:type="dxa"/>
              <w:right w:w="108" w:type="dxa"/>
            </w:tcMar>
            <w:vAlign w:val="center"/>
          </w:tcPr>
          <w:p w14:paraId="6563AB0F" w14:textId="1A22C1C3" w:rsidR="00510C82" w:rsidRPr="009872FB" w:rsidRDefault="00510C82" w:rsidP="008743A2">
            <w:pPr>
              <w:pStyle w:val="Standard"/>
              <w:jc w:val="center"/>
              <w:rPr>
                <w:rFonts w:ascii="Arial" w:hAnsi="Arial" w:cs="Arial"/>
                <w:b/>
              </w:rPr>
            </w:pPr>
            <w:r w:rsidRPr="009872FB">
              <w:rPr>
                <w:rFonts w:ascii="Arial" w:hAnsi="Arial" w:cs="Arial"/>
                <w:b/>
              </w:rPr>
              <w:t>…</w:t>
            </w:r>
          </w:p>
        </w:tc>
        <w:tc>
          <w:tcPr>
            <w:tcW w:w="606" w:type="pct"/>
          </w:tcPr>
          <w:p w14:paraId="3BA639F0" w14:textId="77777777" w:rsidR="00510C82" w:rsidRPr="009872FB" w:rsidRDefault="00510C82" w:rsidP="008743A2">
            <w:pPr>
              <w:pStyle w:val="Standard"/>
              <w:jc w:val="both"/>
              <w:rPr>
                <w:rFonts w:ascii="Arial" w:hAnsi="Arial" w:cs="Arial"/>
              </w:rPr>
            </w:pPr>
          </w:p>
        </w:tc>
        <w:tc>
          <w:tcPr>
            <w:tcW w:w="1328" w:type="pct"/>
            <w:tcMar>
              <w:top w:w="0" w:type="dxa"/>
              <w:left w:w="108" w:type="dxa"/>
              <w:bottom w:w="0" w:type="dxa"/>
              <w:right w:w="108" w:type="dxa"/>
            </w:tcMar>
            <w:vAlign w:val="center"/>
          </w:tcPr>
          <w:p w14:paraId="73097DB5" w14:textId="77777777" w:rsidR="00510C82" w:rsidRPr="009872FB" w:rsidRDefault="00510C82" w:rsidP="008743A2">
            <w:pPr>
              <w:pStyle w:val="Standard"/>
              <w:jc w:val="both"/>
              <w:rPr>
                <w:rFonts w:ascii="Arial" w:hAnsi="Arial" w:cs="Arial"/>
              </w:rPr>
            </w:pPr>
          </w:p>
        </w:tc>
        <w:tc>
          <w:tcPr>
            <w:tcW w:w="534" w:type="pct"/>
            <w:tcMar>
              <w:top w:w="0" w:type="dxa"/>
              <w:left w:w="108" w:type="dxa"/>
              <w:bottom w:w="0" w:type="dxa"/>
              <w:right w:w="108" w:type="dxa"/>
            </w:tcMar>
            <w:vAlign w:val="center"/>
          </w:tcPr>
          <w:p w14:paraId="01F30996" w14:textId="77777777" w:rsidR="00510C82" w:rsidRPr="009872FB" w:rsidRDefault="00510C82" w:rsidP="008743A2">
            <w:pPr>
              <w:pStyle w:val="Standard"/>
              <w:jc w:val="center"/>
              <w:rPr>
                <w:rFonts w:ascii="Arial" w:hAnsi="Arial" w:cs="Arial"/>
              </w:rPr>
            </w:pPr>
          </w:p>
        </w:tc>
        <w:tc>
          <w:tcPr>
            <w:tcW w:w="583" w:type="pct"/>
            <w:tcMar>
              <w:top w:w="0" w:type="dxa"/>
              <w:left w:w="108" w:type="dxa"/>
              <w:bottom w:w="0" w:type="dxa"/>
              <w:right w:w="108" w:type="dxa"/>
            </w:tcMar>
            <w:vAlign w:val="center"/>
          </w:tcPr>
          <w:p w14:paraId="63C36B19" w14:textId="77777777" w:rsidR="00510C82" w:rsidRPr="009872FB" w:rsidRDefault="00510C82" w:rsidP="008743A2">
            <w:pPr>
              <w:pStyle w:val="Standard"/>
              <w:jc w:val="center"/>
              <w:rPr>
                <w:rFonts w:ascii="Arial" w:hAnsi="Arial" w:cs="Arial"/>
                <w:b/>
              </w:rPr>
            </w:pPr>
          </w:p>
        </w:tc>
        <w:tc>
          <w:tcPr>
            <w:tcW w:w="839" w:type="pct"/>
            <w:tcMar>
              <w:top w:w="0" w:type="dxa"/>
              <w:left w:w="108" w:type="dxa"/>
              <w:bottom w:w="0" w:type="dxa"/>
              <w:right w:w="108" w:type="dxa"/>
            </w:tcMar>
            <w:vAlign w:val="center"/>
          </w:tcPr>
          <w:p w14:paraId="5AF09359" w14:textId="77777777" w:rsidR="00510C82" w:rsidRPr="009872FB" w:rsidRDefault="00510C82" w:rsidP="008743A2">
            <w:pPr>
              <w:pStyle w:val="Standard"/>
              <w:spacing w:after="0" w:line="240" w:lineRule="auto"/>
              <w:jc w:val="right"/>
              <w:rPr>
                <w:rFonts w:ascii="Arial" w:hAnsi="Arial" w:cs="Arial"/>
              </w:rPr>
            </w:pPr>
          </w:p>
        </w:tc>
        <w:tc>
          <w:tcPr>
            <w:tcW w:w="623" w:type="pct"/>
            <w:tcMar>
              <w:top w:w="0" w:type="dxa"/>
              <w:left w:w="108" w:type="dxa"/>
              <w:bottom w:w="0" w:type="dxa"/>
              <w:right w:w="108" w:type="dxa"/>
            </w:tcMar>
            <w:vAlign w:val="center"/>
          </w:tcPr>
          <w:p w14:paraId="5A519213" w14:textId="77777777" w:rsidR="00510C82" w:rsidRPr="009872FB" w:rsidRDefault="00510C82" w:rsidP="008743A2">
            <w:pPr>
              <w:pStyle w:val="Standard"/>
              <w:spacing w:after="0" w:line="240" w:lineRule="auto"/>
              <w:jc w:val="right"/>
              <w:rPr>
                <w:rFonts w:ascii="Arial" w:hAnsi="Arial" w:cs="Arial"/>
                <w:b/>
                <w:bCs/>
              </w:rPr>
            </w:pPr>
          </w:p>
        </w:tc>
      </w:tr>
    </w:tbl>
    <w:p w14:paraId="47BC69CC" w14:textId="77777777" w:rsidR="00DB1B33" w:rsidRDefault="00DB1B33" w:rsidP="00DB1B33">
      <w:pPr>
        <w:pStyle w:val="PargrafodaLista"/>
        <w:widowControl/>
        <w:tabs>
          <w:tab w:val="left" w:pos="426"/>
        </w:tabs>
        <w:autoSpaceDE/>
        <w:autoSpaceDN/>
        <w:spacing w:before="120" w:after="120" w:line="276" w:lineRule="auto"/>
        <w:ind w:left="0"/>
        <w:jc w:val="both"/>
        <w:rPr>
          <w:rFonts w:ascii="Arial" w:hAnsi="Arial" w:cs="Arial"/>
          <w:iCs/>
        </w:rPr>
      </w:pPr>
    </w:p>
    <w:p w14:paraId="320F4262" w14:textId="76E8456D" w:rsidR="00B0084D" w:rsidRPr="00B0084D"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B0084D">
        <w:rPr>
          <w:rFonts w:ascii="Arial" w:hAnsi="Arial" w:cs="Arial"/>
          <w:iCs/>
        </w:rPr>
        <w:t>Vinculam esta contratação, independentemente de transcrição:</w:t>
      </w:r>
    </w:p>
    <w:p w14:paraId="0E727761"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O Termo de Referência;</w:t>
      </w:r>
    </w:p>
    <w:p w14:paraId="585A8C8B"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lastRenderedPageBreak/>
        <w:t>O Edital da Licitação;</w:t>
      </w:r>
    </w:p>
    <w:p w14:paraId="24CE9534" w14:textId="77777777" w:rsidR="00B0084D" w:rsidRPr="00B0084D"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A Proposta do contratado;</w:t>
      </w:r>
    </w:p>
    <w:p w14:paraId="46714449" w14:textId="6AA78E9E" w:rsidR="00C634F1" w:rsidRDefault="00B0084D" w:rsidP="00807004">
      <w:pPr>
        <w:pStyle w:val="PargrafodaLista"/>
        <w:widowControl/>
        <w:numPr>
          <w:ilvl w:val="2"/>
          <w:numId w:val="2"/>
        </w:numPr>
        <w:tabs>
          <w:tab w:val="left" w:pos="426"/>
        </w:tabs>
        <w:autoSpaceDE/>
        <w:autoSpaceDN/>
        <w:spacing w:before="120" w:after="120" w:line="276" w:lineRule="auto"/>
        <w:jc w:val="both"/>
        <w:rPr>
          <w:rFonts w:ascii="Arial" w:hAnsi="Arial" w:cs="Arial"/>
          <w:bCs/>
        </w:rPr>
      </w:pPr>
      <w:r w:rsidRPr="00B0084D">
        <w:rPr>
          <w:rFonts w:ascii="Arial" w:hAnsi="Arial" w:cs="Arial"/>
          <w:bCs/>
        </w:rPr>
        <w:t>Eventuais anexos dos documentos supracitados.</w:t>
      </w:r>
    </w:p>
    <w:p w14:paraId="391733F1" w14:textId="77777777" w:rsidR="00DB1B33" w:rsidRPr="00DB1B33" w:rsidRDefault="00DB1B33" w:rsidP="00DB1B33">
      <w:pPr>
        <w:pStyle w:val="PargrafodaLista"/>
        <w:widowControl/>
        <w:tabs>
          <w:tab w:val="left" w:pos="426"/>
        </w:tabs>
        <w:autoSpaceDE/>
        <w:autoSpaceDN/>
        <w:spacing w:before="120" w:after="120" w:line="276" w:lineRule="auto"/>
        <w:ind w:left="862"/>
        <w:jc w:val="both"/>
        <w:rPr>
          <w:rFonts w:ascii="Arial" w:hAnsi="Arial" w:cs="Arial"/>
          <w:bCs/>
        </w:rPr>
      </w:pPr>
    </w:p>
    <w:p w14:paraId="30E3A394" w14:textId="603BC8B3" w:rsidR="001D32DF" w:rsidRPr="007B0D84" w:rsidRDefault="001D32DF" w:rsidP="00807004">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SEGUNDA – VIGÊNCIA</w:t>
      </w:r>
      <w:r w:rsidR="00B0084D" w:rsidRPr="007B0D84">
        <w:rPr>
          <w:rFonts w:ascii="Arial" w:eastAsiaTheme="majorEastAsia" w:hAnsi="Arial" w:cs="Arial"/>
          <w:b/>
          <w:bCs/>
          <w:lang w:val="pt-BR" w:eastAsia="pt-BR"/>
        </w:rPr>
        <w:t xml:space="preserve"> E PRORROGAÇÃO</w:t>
      </w:r>
    </w:p>
    <w:p w14:paraId="3C15946C" w14:textId="6BAA3969" w:rsidR="00B0084D" w:rsidRPr="007B0D84" w:rsidRDefault="00B13DC2"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0084D">
        <w:rPr>
          <w:rFonts w:ascii="Arial" w:hAnsi="Arial" w:cs="Arial"/>
          <w:bCs/>
          <w:iCs/>
        </w:rPr>
        <w:t>-</w:t>
      </w:r>
      <w:r w:rsidR="00B0084D" w:rsidRPr="007B0D84">
        <w:rPr>
          <w:rFonts w:ascii="Arial" w:hAnsi="Arial" w:cs="Arial"/>
          <w:bCs/>
          <w:iCs/>
        </w:rPr>
        <w:t xml:space="preserve"> O prazo de vigência da contratação é de .............................. contados do(a) ............................., na forma do </w:t>
      </w:r>
      <w:hyperlink r:id="rId9" w:anchor="art105" w:history="1">
        <w:r w:rsidR="00B0084D" w:rsidRPr="007B0D84">
          <w:t>artigo 105 da Lei n° 14.133, de 2021</w:t>
        </w:r>
      </w:hyperlink>
      <w:r w:rsidR="00B0084D" w:rsidRPr="007B0D84">
        <w:rPr>
          <w:rFonts w:ascii="Arial" w:hAnsi="Arial" w:cs="Arial"/>
          <w:bCs/>
          <w:iCs/>
        </w:rPr>
        <w:t>.</w:t>
      </w:r>
    </w:p>
    <w:p w14:paraId="22EBC8CE" w14:textId="22E83109" w:rsidR="00B0084D" w:rsidRPr="00266B10" w:rsidRDefault="00B0084D" w:rsidP="00807004">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66B10">
        <w:rPr>
          <w:rFonts w:ascii="Arial" w:hAnsi="Arial" w:cs="Arial"/>
          <w:bCs/>
          <w:iCs/>
        </w:rPr>
        <w:t>O prazo de vigência será automaticamente prorrogado, independentemente de termo aditivo, quando o objeto não for concluído no período firmado acima, ressalvadas as providências cabíveis no caso de culpa do contratado, previstas neste instrumento.</w:t>
      </w:r>
    </w:p>
    <w:p w14:paraId="40ADFB50" w14:textId="0F3DA316" w:rsidR="00B0084D" w:rsidRDefault="00B0084D" w:rsidP="00B0084D">
      <w:pPr>
        <w:tabs>
          <w:tab w:val="left" w:pos="426"/>
        </w:tabs>
        <w:rPr>
          <w:rFonts w:ascii="Arial" w:hAnsi="Arial" w:cs="Arial"/>
          <w:bCs/>
          <w:iCs/>
          <w:lang w:val="pt-BR"/>
        </w:rPr>
      </w:pPr>
    </w:p>
    <w:p w14:paraId="0FC100CD" w14:textId="77777777" w:rsidR="009C3548" w:rsidRPr="009872FB" w:rsidRDefault="009C3548" w:rsidP="00746431">
      <w:pPr>
        <w:pStyle w:val="PargrafodaLista"/>
        <w:numPr>
          <w:ilvl w:val="0"/>
          <w:numId w:val="2"/>
        </w:numPr>
        <w:tabs>
          <w:tab w:val="left" w:pos="284"/>
        </w:tabs>
        <w:spacing w:before="0" w:line="360" w:lineRule="auto"/>
        <w:ind w:left="0" w:firstLine="0"/>
        <w:jc w:val="both"/>
        <w:rPr>
          <w:rFonts w:ascii="Arial" w:eastAsiaTheme="majorEastAsia" w:hAnsi="Arial" w:cs="Arial"/>
          <w:b/>
          <w:bCs/>
          <w:lang w:val="pt-BR" w:eastAsia="pt-BR"/>
        </w:rPr>
      </w:pPr>
      <w:r w:rsidRPr="009872FB">
        <w:rPr>
          <w:rFonts w:ascii="Arial" w:eastAsiaTheme="majorEastAsia" w:hAnsi="Arial" w:cs="Arial"/>
          <w:b/>
          <w:bCs/>
          <w:lang w:val="pt-BR" w:eastAsia="pt-BR"/>
        </w:rPr>
        <w:t>CLÁUSULA TERCEIRA – MODELOS DE EXECUÇÃO E GESTÃO CONTRATUAIS (art. 92, IV, VII e XVIII)</w:t>
      </w:r>
    </w:p>
    <w:p w14:paraId="57172C7F" w14:textId="5014CD87" w:rsidR="007B0D84" w:rsidRPr="00746431" w:rsidRDefault="00EC078B" w:rsidP="00746431">
      <w:pPr>
        <w:pStyle w:val="PargrafodaLista"/>
        <w:widowControl/>
        <w:numPr>
          <w:ilvl w:val="1"/>
          <w:numId w:val="2"/>
        </w:numPr>
        <w:autoSpaceDE/>
        <w:autoSpaceDN/>
        <w:spacing w:before="0" w:line="360" w:lineRule="auto"/>
        <w:ind w:left="0" w:firstLine="0"/>
        <w:jc w:val="both"/>
        <w:rPr>
          <w:rFonts w:ascii="Arial" w:hAnsi="Arial" w:cs="Arial"/>
          <w:bCs/>
          <w:iCs/>
          <w:u w:val="single"/>
        </w:rPr>
      </w:pPr>
      <w:r w:rsidRPr="00746431">
        <w:rPr>
          <w:rFonts w:ascii="Arial" w:hAnsi="Arial" w:cs="Arial"/>
          <w:bCs/>
          <w:iCs/>
          <w:u w:val="single"/>
        </w:rPr>
        <w:t>MODELO DE EXECUÇÃO DO OBJETO (arts. 6º, XXIII, alínea “e” e 40, §1º, inciso II, da Lei nº 14.133/2021</w:t>
      </w:r>
      <w:r w:rsidRPr="00746431">
        <w:rPr>
          <w:rFonts w:ascii="Arial" w:hAnsi="Arial" w:cs="Arial"/>
          <w:bCs/>
          <w:iCs/>
          <w:u w:val="single"/>
        </w:rPr>
        <w:t>):</w:t>
      </w:r>
    </w:p>
    <w:p w14:paraId="48851547" w14:textId="50108A02" w:rsidR="00EC078B" w:rsidRPr="00746431" w:rsidRDefault="00EC078B" w:rsidP="00746431">
      <w:pPr>
        <w:pStyle w:val="PargrafodaLista"/>
        <w:numPr>
          <w:ilvl w:val="2"/>
          <w:numId w:val="2"/>
        </w:numPr>
        <w:overflowPunct w:val="0"/>
        <w:spacing w:before="0" w:line="360" w:lineRule="auto"/>
        <w:ind w:left="0" w:firstLine="0"/>
        <w:jc w:val="both"/>
        <w:rPr>
          <w:rFonts w:ascii="Arial" w:hAnsi="Arial" w:cs="Arial"/>
          <w:bCs/>
          <w:iCs/>
        </w:rPr>
      </w:pPr>
      <w:r w:rsidRPr="00746431">
        <w:rPr>
          <w:rFonts w:ascii="Arial" w:hAnsi="Arial" w:cs="Arial"/>
          <w:bCs/>
          <w:iCs/>
        </w:rPr>
        <w:t>O prazo de execução dos serviços será de 1 (um) ano, contado do primeiro dia útil subsequente à data de divulgação do extrato de Ata de Registro de Preço no Diário Oficial do Município de Nova Friburgo.</w:t>
      </w:r>
    </w:p>
    <w:p w14:paraId="02CA9A95" w14:textId="77777777" w:rsidR="00EC078B" w:rsidRPr="00746431" w:rsidRDefault="00EC078B" w:rsidP="00746431">
      <w:pPr>
        <w:pStyle w:val="PargrafodaLista"/>
        <w:numPr>
          <w:ilvl w:val="2"/>
          <w:numId w:val="2"/>
        </w:numPr>
        <w:overflowPunct w:val="0"/>
        <w:spacing w:before="0" w:line="360" w:lineRule="auto"/>
        <w:ind w:left="0" w:firstLine="0"/>
        <w:jc w:val="both"/>
        <w:rPr>
          <w:rFonts w:ascii="Arial" w:hAnsi="Arial" w:cs="Arial"/>
          <w:bCs/>
          <w:iCs/>
        </w:rPr>
      </w:pPr>
      <w:r w:rsidRPr="00746431">
        <w:rPr>
          <w:rFonts w:ascii="Arial" w:hAnsi="Arial" w:cs="Arial"/>
          <w:bCs/>
          <w:iCs/>
        </w:rPr>
        <w:t>A prestação do serviço acontecerá dentro do território de Nova Friburgo contemplando os 08 distritos e será informado no momento da solicitação do serviço.</w:t>
      </w:r>
    </w:p>
    <w:p w14:paraId="49965168" w14:textId="35D335FA" w:rsidR="00EC078B" w:rsidRPr="00746431" w:rsidRDefault="00EC078B" w:rsidP="00746431">
      <w:pPr>
        <w:pStyle w:val="PargrafodaLista"/>
        <w:numPr>
          <w:ilvl w:val="2"/>
          <w:numId w:val="2"/>
        </w:numPr>
        <w:overflowPunct w:val="0"/>
        <w:spacing w:before="0" w:line="360" w:lineRule="auto"/>
        <w:ind w:left="0" w:firstLine="0"/>
        <w:jc w:val="both"/>
        <w:rPr>
          <w:rFonts w:ascii="Arial" w:hAnsi="Arial" w:cs="Arial"/>
          <w:bCs/>
          <w:iCs/>
        </w:rPr>
      </w:pPr>
      <w:r w:rsidRPr="00746431">
        <w:rPr>
          <w:rFonts w:ascii="Arial" w:hAnsi="Arial" w:cs="Arial"/>
          <w:bCs/>
          <w:iCs/>
        </w:rPr>
        <w:t>As necessidades inerentes a cada item está descrita no item 4 deste Termo de Referência.</w:t>
      </w:r>
    </w:p>
    <w:p w14:paraId="642CD59F" w14:textId="09AD7800" w:rsidR="00EC078B" w:rsidRPr="00746431" w:rsidRDefault="00EC078B" w:rsidP="00746431">
      <w:pPr>
        <w:pStyle w:val="PargrafodaLista"/>
        <w:numPr>
          <w:ilvl w:val="2"/>
          <w:numId w:val="2"/>
        </w:numPr>
        <w:spacing w:before="0" w:line="360" w:lineRule="auto"/>
        <w:ind w:left="0" w:firstLine="0"/>
        <w:jc w:val="both"/>
        <w:rPr>
          <w:rFonts w:ascii="Arial" w:hAnsi="Arial" w:cs="Arial"/>
          <w:bCs/>
          <w:iCs/>
          <w:u w:val="single"/>
        </w:rPr>
      </w:pPr>
      <w:r w:rsidRPr="00746431">
        <w:rPr>
          <w:rFonts w:ascii="Arial" w:hAnsi="Arial" w:cs="Arial"/>
          <w:bCs/>
          <w:iCs/>
          <w:u w:val="single"/>
        </w:rPr>
        <w:t>Do Recebimento:</w:t>
      </w:r>
    </w:p>
    <w:p w14:paraId="5AE2A729" w14:textId="72292EE9" w:rsidR="00EC078B" w:rsidRPr="00746431" w:rsidRDefault="00EC078B" w:rsidP="00746431">
      <w:pPr>
        <w:pStyle w:val="PargrafodaLista"/>
        <w:numPr>
          <w:ilvl w:val="3"/>
          <w:numId w:val="2"/>
        </w:numPr>
        <w:spacing w:before="0" w:line="360" w:lineRule="auto"/>
        <w:ind w:left="0" w:firstLine="0"/>
        <w:jc w:val="both"/>
        <w:rPr>
          <w:rFonts w:ascii="Arial" w:hAnsi="Arial" w:cs="Arial"/>
          <w:bCs/>
          <w:iCs/>
        </w:rPr>
      </w:pPr>
      <w:r w:rsidRPr="00746431">
        <w:rPr>
          <w:rFonts w:ascii="Arial" w:hAnsi="Arial" w:cs="Arial"/>
          <w:bCs/>
          <w:iCs/>
        </w:rPr>
        <w:t>Os serviços serão recebidos definitivamente após a realização do evento para o qual foi solicitado, por servidor ou comissão designada pela autoridade competente, após a verificação da qualidade e quantidade do serviço e consequente aceitação mediante termo detalhado, obedecendo as seguintes diretrizes:</w:t>
      </w:r>
    </w:p>
    <w:p w14:paraId="4433AB15" w14:textId="3B9AD8B7" w:rsidR="00EC078B" w:rsidRPr="00746431" w:rsidRDefault="00EC078B" w:rsidP="00746431">
      <w:pPr>
        <w:pStyle w:val="PargrafodaLista"/>
        <w:numPr>
          <w:ilvl w:val="3"/>
          <w:numId w:val="2"/>
        </w:numPr>
        <w:spacing w:before="0" w:line="360" w:lineRule="auto"/>
        <w:ind w:left="0" w:firstLine="0"/>
        <w:jc w:val="both"/>
        <w:rPr>
          <w:rFonts w:ascii="Arial" w:hAnsi="Arial" w:cs="Arial"/>
          <w:bCs/>
          <w:iCs/>
        </w:rPr>
      </w:pPr>
      <w:r w:rsidRPr="00746431">
        <w:rPr>
          <w:rFonts w:ascii="Arial" w:hAnsi="Arial" w:cs="Arial"/>
          <w:bCs/>
          <w:iCs/>
        </w:rPr>
        <w:t>Realizar a análise dos relatórios e de toda a documentação apresentada pela fiscalização e, caso haja irregularidades que impeçam a liquidação e o pagamento da despesa, indicar as cláusulas contratuais pertinentes, solicitando à CONTRATADA, por escrito, as respectivas correções nos eventos futuros;</w:t>
      </w:r>
    </w:p>
    <w:p w14:paraId="0D3720A5" w14:textId="22C70F52" w:rsidR="00EC078B" w:rsidRPr="00746431" w:rsidRDefault="00EC078B" w:rsidP="00746431">
      <w:pPr>
        <w:pStyle w:val="PargrafodaLista"/>
        <w:numPr>
          <w:ilvl w:val="3"/>
          <w:numId w:val="2"/>
        </w:numPr>
        <w:spacing w:before="0" w:line="360" w:lineRule="auto"/>
        <w:ind w:left="0" w:firstLine="0"/>
        <w:jc w:val="both"/>
        <w:rPr>
          <w:rFonts w:ascii="Arial" w:hAnsi="Arial" w:cs="Arial"/>
          <w:bCs/>
          <w:iCs/>
        </w:rPr>
      </w:pPr>
      <w:r w:rsidRPr="00746431">
        <w:rPr>
          <w:rFonts w:ascii="Arial" w:hAnsi="Arial" w:cs="Arial"/>
          <w:bCs/>
          <w:iCs/>
        </w:rPr>
        <w:t>Emitir Termo Circunstanciado para efeito de recebimento definitivo dos serviços prestados, com base nos relatórios e documentações apresentadas; e</w:t>
      </w:r>
    </w:p>
    <w:p w14:paraId="16EC0F85" w14:textId="7BBC5FDD" w:rsidR="00EC078B" w:rsidRPr="00746431" w:rsidRDefault="00EC078B" w:rsidP="00746431">
      <w:pPr>
        <w:pStyle w:val="PargrafodaLista"/>
        <w:numPr>
          <w:ilvl w:val="3"/>
          <w:numId w:val="2"/>
        </w:numPr>
        <w:spacing w:before="0" w:line="360" w:lineRule="auto"/>
        <w:ind w:left="0" w:firstLine="0"/>
        <w:jc w:val="both"/>
        <w:rPr>
          <w:rFonts w:ascii="Arial" w:hAnsi="Arial" w:cs="Arial"/>
          <w:bCs/>
          <w:iCs/>
        </w:rPr>
      </w:pPr>
      <w:r w:rsidRPr="00746431">
        <w:rPr>
          <w:rFonts w:ascii="Arial" w:hAnsi="Arial" w:cs="Arial"/>
          <w:bCs/>
          <w:iCs/>
        </w:rPr>
        <w:t xml:space="preserve">Comunicar a empresa para que emita a Nota Fiscal ou Fatura, com o valor exato </w:t>
      </w:r>
      <w:r w:rsidRPr="00746431">
        <w:rPr>
          <w:rFonts w:ascii="Arial" w:hAnsi="Arial" w:cs="Arial"/>
          <w:bCs/>
          <w:iCs/>
        </w:rPr>
        <w:lastRenderedPageBreak/>
        <w:t>dimensionado pela fiscalização.</w:t>
      </w:r>
    </w:p>
    <w:p w14:paraId="791C0FEB" w14:textId="08066622" w:rsidR="00EC078B" w:rsidRPr="00746431" w:rsidRDefault="00EC078B" w:rsidP="00746431">
      <w:pPr>
        <w:pStyle w:val="PargrafodaLista"/>
        <w:numPr>
          <w:ilvl w:val="3"/>
          <w:numId w:val="2"/>
        </w:numPr>
        <w:spacing w:before="0" w:line="360" w:lineRule="auto"/>
        <w:ind w:left="0" w:firstLine="0"/>
        <w:jc w:val="both"/>
        <w:rPr>
          <w:rFonts w:ascii="Arial" w:hAnsi="Arial" w:cs="Arial"/>
          <w:bCs/>
          <w:iCs/>
        </w:rPr>
      </w:pPr>
      <w:r w:rsidRPr="00746431">
        <w:rPr>
          <w:rFonts w:ascii="Arial" w:hAnsi="Arial" w:cs="Arial"/>
          <w:bCs/>
          <w:iCs/>
        </w:rPr>
        <w:t>O recebimento provisório ou definitivo não excluirá a responsabilidade civil pela solidez e pela segurança do serviço nem a responsabilidade ético-profissional pela perfeita execução do contrato.</w:t>
      </w:r>
    </w:p>
    <w:p w14:paraId="51B962EC" w14:textId="360CA81D" w:rsidR="00EC078B" w:rsidRPr="00746431" w:rsidRDefault="00746431" w:rsidP="00746431">
      <w:pPr>
        <w:pStyle w:val="PargrafodaLista"/>
        <w:widowControl/>
        <w:numPr>
          <w:ilvl w:val="1"/>
          <w:numId w:val="2"/>
        </w:numPr>
        <w:autoSpaceDE/>
        <w:autoSpaceDN/>
        <w:spacing w:before="0" w:line="360" w:lineRule="auto"/>
        <w:ind w:left="0" w:firstLine="0"/>
        <w:jc w:val="both"/>
        <w:rPr>
          <w:rFonts w:ascii="Arial" w:hAnsi="Arial" w:cs="Arial"/>
          <w:bCs/>
          <w:iCs/>
          <w:u w:val="single"/>
        </w:rPr>
      </w:pPr>
      <w:r w:rsidRPr="00746431">
        <w:rPr>
          <w:rFonts w:ascii="Arial" w:hAnsi="Arial" w:cs="Arial"/>
          <w:bCs/>
          <w:iCs/>
          <w:u w:val="single"/>
        </w:rPr>
        <w:t>MODELO DE GESTÃO DO CONTRATO (art. 6º, XXIII, alínea “f”, da Lei nº 14.133/21</w:t>
      </w:r>
      <w:r w:rsidRPr="00746431">
        <w:rPr>
          <w:rFonts w:ascii="Arial" w:hAnsi="Arial" w:cs="Arial"/>
          <w:bCs/>
          <w:iCs/>
          <w:u w:val="single"/>
        </w:rPr>
        <w:t>):</w:t>
      </w:r>
    </w:p>
    <w:p w14:paraId="50E6FF93" w14:textId="7EBDD4B1"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 contrato deverá ser executado fielmente pelas partes, de acordo com as cláusulas avençadas e as normas da Lei nº 14.133, de 2021, e cada parte responderá pelas consequências de sua inexecução total ou parcial (Lei nº 14.133/2021, art. 115, caput).</w:t>
      </w:r>
    </w:p>
    <w:p w14:paraId="48E79CBE" w14:textId="57CE9571"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bookmarkStart w:id="3" w:name="art115§1"/>
      <w:bookmarkStart w:id="4" w:name="art115§5"/>
      <w:bookmarkEnd w:id="3"/>
      <w:bookmarkEnd w:id="4"/>
      <w:r w:rsidRPr="00746431">
        <w:rPr>
          <w:rFonts w:eastAsia="Verdana"/>
          <w:bCs/>
          <w:iCs/>
          <w:color w:val="auto"/>
          <w:sz w:val="22"/>
          <w:szCs w:val="22"/>
          <w:lang w:val="pt-PT" w:eastAsia="en-US"/>
        </w:rPr>
        <w:t>Em caso de impedimento, ordem de paralisação ou suspensão do contrato, o cronograma de execução será prorrogado automaticamente pelo tempo correspondente, anotadas tais circunstâncias mediante simples apostila (Lei nº 14.133/2021, art. 115, §5º).</w:t>
      </w:r>
    </w:p>
    <w:p w14:paraId="787505E7" w14:textId="338BABAB"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bookmarkStart w:id="5" w:name="art116"/>
      <w:bookmarkEnd w:id="5"/>
      <w:r w:rsidRPr="00746431">
        <w:rPr>
          <w:rFonts w:eastAsia="Verdana"/>
          <w:bCs/>
          <w:iCs/>
          <w:color w:val="auto"/>
          <w:sz w:val="22"/>
          <w:szCs w:val="22"/>
          <w:lang w:val="pt-PT" w:eastAsia="en-US"/>
        </w:rPr>
        <w:t>A execução do contrato deverá ser acompanhada e fiscalizada pelo(s) fiscal(is) do contrato, ou pelos respectivos substitutos (Lei nº 14.133/2021, art. 117, caput).</w:t>
      </w:r>
    </w:p>
    <w:p w14:paraId="3C7069CD" w14:textId="0A58FCBB" w:rsidR="00746431" w:rsidRPr="00746431" w:rsidRDefault="00746431" w:rsidP="00746431">
      <w:pPr>
        <w:pStyle w:val="Nivel3"/>
        <w:numPr>
          <w:ilvl w:val="2"/>
          <w:numId w:val="2"/>
        </w:numPr>
        <w:tabs>
          <w:tab w:val="left" w:pos="450"/>
        </w:tabs>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 fiscal do contrato anotará em registro próprio todas as ocorrências relacionadas à execução do contrato, determinando o que for necessário para a regularização das faltas ou dos defeitos observados (Lei nº 14.133/2021, art. 117, §1º).</w:t>
      </w:r>
    </w:p>
    <w:p w14:paraId="3F97B31E" w14:textId="2B1899F6" w:rsidR="00746431" w:rsidRPr="00746431" w:rsidRDefault="00746431" w:rsidP="00746431">
      <w:pPr>
        <w:pStyle w:val="Nivel3"/>
        <w:numPr>
          <w:ilvl w:val="2"/>
          <w:numId w:val="2"/>
        </w:numPr>
        <w:tabs>
          <w:tab w:val="left" w:pos="450"/>
        </w:tabs>
        <w:spacing w:before="0" w:after="0" w:line="360" w:lineRule="auto"/>
        <w:ind w:left="0" w:firstLine="0"/>
        <w:rPr>
          <w:rFonts w:eastAsia="Verdana"/>
          <w:bCs/>
          <w:iCs/>
          <w:color w:val="auto"/>
          <w:sz w:val="22"/>
          <w:szCs w:val="22"/>
          <w:lang w:val="pt-PT" w:eastAsia="en-US"/>
        </w:rPr>
      </w:pPr>
      <w:bookmarkStart w:id="6" w:name="art117§2"/>
      <w:bookmarkEnd w:id="6"/>
      <w:r w:rsidRPr="00746431">
        <w:rPr>
          <w:rFonts w:eastAsia="Verdana"/>
          <w:bCs/>
          <w:iCs/>
          <w:color w:val="auto"/>
          <w:sz w:val="22"/>
          <w:szCs w:val="22"/>
          <w:lang w:val="pt-PT" w:eastAsia="en-US"/>
        </w:rPr>
        <w:t>O fiscal do contrato informará a seus superiores, em tempo hábil para a adoção das medidas convenientes, a situação que demandar decisão ou providência que ultrapasse sua competência (Lei nº 14.133/2021, art. 117, §2º).</w:t>
      </w:r>
    </w:p>
    <w:p w14:paraId="54FA0CCD" w14:textId="77777777"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bookmarkStart w:id="7" w:name="art120"/>
      <w:bookmarkEnd w:id="7"/>
    </w:p>
    <w:p w14:paraId="7B9260CE" w14:textId="1957B651"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 contratado será responsável pelos danos causados diretamente à Administração ou a terceiros em razão da execução do contrato, e não excluirá nem reduzirá essa responsabilidade a fiscalização ou o acompanhamento pelo contratante (Lei nº 14.133/2021, art. 120).</w:t>
      </w:r>
    </w:p>
    <w:p w14:paraId="3998C4CF" w14:textId="1CBCD5BB" w:rsidR="00746431" w:rsidRPr="00746431" w:rsidRDefault="00746431" w:rsidP="00746431">
      <w:pPr>
        <w:pStyle w:val="Nivel2"/>
        <w:numPr>
          <w:ilvl w:val="2"/>
          <w:numId w:val="2"/>
        </w:numPr>
        <w:spacing w:before="0" w:after="0" w:line="360" w:lineRule="auto"/>
        <w:ind w:left="0" w:firstLine="0"/>
        <w:rPr>
          <w:rFonts w:eastAsia="Verdana"/>
          <w:bCs/>
          <w:iCs/>
          <w:color w:val="auto"/>
          <w:sz w:val="22"/>
          <w:szCs w:val="22"/>
          <w:lang w:val="pt-PT" w:eastAsia="en-US"/>
        </w:rPr>
      </w:pPr>
      <w:bookmarkStart w:id="8" w:name="art121"/>
      <w:bookmarkEnd w:id="8"/>
      <w:r w:rsidRPr="00746431">
        <w:rPr>
          <w:rFonts w:eastAsia="Verdana"/>
          <w:bCs/>
          <w:iCs/>
          <w:color w:val="auto"/>
          <w:sz w:val="22"/>
          <w:szCs w:val="22"/>
          <w:lang w:val="pt-PT" w:eastAsia="en-US"/>
        </w:rPr>
        <w:t>Somente o contratado será responsável pelos encargos trabalhistas, previdenciários, fiscais e comerciais resultantes da execução do contrato (Lei nº 14.133/2021, art. 121, caput).</w:t>
      </w:r>
    </w:p>
    <w:p w14:paraId="38CECC3D"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bookmarkStart w:id="9" w:name="art121§1"/>
      <w:bookmarkEnd w:id="9"/>
      <w:r w:rsidRPr="00746431">
        <w:rPr>
          <w:rFonts w:eastAsia="Verdana"/>
          <w:bCs/>
          <w:iCs/>
          <w:color w:val="auto"/>
          <w:sz w:val="22"/>
          <w:szCs w:val="22"/>
          <w:lang w:val="pt-PT" w:eastAsia="en-US"/>
        </w:rPr>
        <w:t>A inadimplência do contratado em relação aos encargos trabalhistas, fiscais e comerciais não transferirá à Administração a responsabilidade pelo seu pagamento e não poderá onerar o objeto do contrato (Lei nº 14.133/2021, art. 121, §1º).</w:t>
      </w:r>
      <w:bookmarkStart w:id="10" w:name="art122§3"/>
      <w:bookmarkStart w:id="11" w:name="art122§2"/>
      <w:bookmarkStart w:id="12" w:name="art122§1"/>
      <w:bookmarkStart w:id="13" w:name="art123"/>
      <w:bookmarkStart w:id="14" w:name="art122"/>
      <w:bookmarkEnd w:id="10"/>
      <w:bookmarkEnd w:id="11"/>
      <w:bookmarkEnd w:id="12"/>
      <w:bookmarkEnd w:id="13"/>
      <w:bookmarkEnd w:id="14"/>
    </w:p>
    <w:p w14:paraId="172A6195"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lastRenderedPageBreak/>
        <w:t>As comunicações entre o órgão ou entidade e a contratada devem ser realizadas por escrito sempre que o ato exigir tal formalidade, admitindo-se, excepcionalmente, o uso de mensagem eletrônica para esse fim.</w:t>
      </w:r>
    </w:p>
    <w:p w14:paraId="0C771AC6"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 órgão ou entidade poderá convocar representante da empresa para adoção de providências que devam ser cumpridas de imediato.</w:t>
      </w:r>
    </w:p>
    <w:p w14:paraId="23BE6D8B"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Serão exigidos a Certidão Negativa de Débito (CND) relativa a Créditos Tributários Federais e à Dívida Ativa da União, o Certificado de Regularidade do FGTS (CRF) e a Certidão Negativa de Débitos Trabalhistas (CNDT), caso esses documentos não estejam regularizados no SICAF.</w:t>
      </w:r>
    </w:p>
    <w:p w14:paraId="438CA466" w14:textId="59288110"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 xml:space="preserve">O acompanhamento, a gestão e a fiscalização da contratação serão </w:t>
      </w:r>
      <w:r w:rsidRPr="00746431">
        <w:rPr>
          <w:rFonts w:eastAsia="Verdana"/>
          <w:bCs/>
          <w:iCs/>
          <w:color w:val="auto"/>
          <w:sz w:val="22"/>
          <w:szCs w:val="22"/>
          <w:lang w:val="pt-PT" w:eastAsia="en-US"/>
        </w:rPr>
        <w:t>exercidas</w:t>
      </w:r>
      <w:r w:rsidRPr="00746431">
        <w:rPr>
          <w:rFonts w:eastAsia="Verdana"/>
          <w:bCs/>
          <w:iCs/>
          <w:color w:val="auto"/>
          <w:sz w:val="22"/>
          <w:szCs w:val="22"/>
          <w:lang w:val="pt-PT" w:eastAsia="en-US"/>
        </w:rPr>
        <w:t xml:space="preserve"> por representantes da Contratante, aos quais competirá dirimir as dúvidas que surgirem no curso da execução do contrato, e de tudo dar ciência à Administração, na forma do disposto no capítulo VI do título III da Lei Federal nº14.133/21.</w:t>
      </w:r>
    </w:p>
    <w:p w14:paraId="0B896C33"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Para o acompanhamento, gestão e fiscalização da execução do presente contrato, serão designados em momento posterior, antes da execução do objeto, agentes públicos gestor/gestor substituto e fiscal/ fiscal substituto.</w:t>
      </w:r>
    </w:p>
    <w:p w14:paraId="71EBE656"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7A27BF46"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O(s) fiscal(is) designado pela Contratante deverá ter a experiência necessária para o acompanhamento e controle da execução dos serviços e do contrato;</w:t>
      </w:r>
    </w:p>
    <w:p w14:paraId="7DBCD7D9" w14:textId="77777777"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A verificação da adequação da prestação do serviço deverá ser realizada com base nos critérios previstos neste Termo de Referência;</w:t>
      </w:r>
    </w:p>
    <w:p w14:paraId="5EA2C0C7" w14:textId="6915A08B" w:rsidR="00746431" w:rsidRPr="00746431" w:rsidRDefault="00746431" w:rsidP="00746431">
      <w:pPr>
        <w:pStyle w:val="Nivel3"/>
        <w:numPr>
          <w:ilvl w:val="2"/>
          <w:numId w:val="2"/>
        </w:numPr>
        <w:spacing w:before="0" w:after="0" w:line="360" w:lineRule="auto"/>
        <w:ind w:left="0" w:firstLine="0"/>
        <w:rPr>
          <w:rFonts w:eastAsia="Verdana"/>
          <w:bCs/>
          <w:iCs/>
          <w:color w:val="auto"/>
          <w:sz w:val="22"/>
          <w:szCs w:val="22"/>
          <w:lang w:val="pt-PT" w:eastAsia="en-US"/>
        </w:rPr>
      </w:pPr>
      <w:r w:rsidRPr="00746431">
        <w:rPr>
          <w:rFonts w:eastAsia="Verdana"/>
          <w:bCs/>
          <w:iCs/>
          <w:color w:val="auto"/>
          <w:sz w:val="22"/>
          <w:szCs w:val="22"/>
          <w:lang w:val="pt-PT" w:eastAsia="en-US"/>
        </w:rPr>
        <w:t>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2E276AC0" w14:textId="77777777" w:rsidR="003C191E" w:rsidRPr="009872FB" w:rsidRDefault="003C191E" w:rsidP="007B0D84">
      <w:pPr>
        <w:pStyle w:val="PargrafodaLista"/>
        <w:widowControl/>
        <w:tabs>
          <w:tab w:val="left" w:pos="426"/>
        </w:tabs>
        <w:autoSpaceDE/>
        <w:autoSpaceDN/>
        <w:spacing w:before="120" w:after="120" w:line="276" w:lineRule="auto"/>
        <w:ind w:left="0"/>
        <w:jc w:val="both"/>
        <w:rPr>
          <w:rFonts w:ascii="Arial" w:hAnsi="Arial" w:cs="Arial"/>
          <w:bCs/>
          <w:iCs/>
        </w:rPr>
      </w:pPr>
    </w:p>
    <w:p w14:paraId="22193CCF" w14:textId="061360DF" w:rsidR="00C634F1" w:rsidRPr="007B0D84" w:rsidRDefault="00C634F1" w:rsidP="00746431">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7B0D84">
        <w:rPr>
          <w:rFonts w:ascii="Arial" w:eastAsiaTheme="majorEastAsia" w:hAnsi="Arial" w:cs="Arial"/>
          <w:b/>
          <w:bCs/>
          <w:lang w:val="pt-BR" w:eastAsia="pt-BR"/>
        </w:rPr>
        <w:t>CLÁUSULA QUARTA – SUBCONTRATAÇÃO</w:t>
      </w:r>
    </w:p>
    <w:p w14:paraId="3D3E93D0" w14:textId="77777777" w:rsidR="00C634F1" w:rsidRPr="00C634F1" w:rsidRDefault="00C634F1"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C634F1">
        <w:rPr>
          <w:rFonts w:ascii="Arial" w:hAnsi="Arial" w:cs="Arial"/>
          <w:bCs/>
          <w:iCs/>
        </w:rPr>
        <w:t>Não será admitida a subcontratação do objeto contratual.</w:t>
      </w:r>
    </w:p>
    <w:p w14:paraId="3F798910" w14:textId="77777777" w:rsidR="007E7BBF" w:rsidRPr="007B0D84" w:rsidRDefault="007E7BBF" w:rsidP="007E7BBF">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273B40C6" w14:textId="1E842B3D" w:rsidR="004E079B" w:rsidRPr="00147B9F" w:rsidRDefault="001D32DF" w:rsidP="00746431">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147B9F">
        <w:rPr>
          <w:rFonts w:ascii="Arial" w:eastAsiaTheme="majorEastAsia" w:hAnsi="Arial" w:cs="Arial"/>
          <w:b/>
          <w:bCs/>
          <w:lang w:val="pt-BR" w:eastAsia="pt-BR"/>
        </w:rPr>
        <w:t xml:space="preserve">CLÁUSULA </w:t>
      </w:r>
      <w:r w:rsidR="009335AB" w:rsidRPr="00147B9F">
        <w:rPr>
          <w:rFonts w:ascii="Arial" w:eastAsiaTheme="majorEastAsia" w:hAnsi="Arial" w:cs="Arial"/>
          <w:b/>
          <w:bCs/>
          <w:lang w:val="pt-BR" w:eastAsia="pt-BR"/>
        </w:rPr>
        <w:t>QU</w:t>
      </w:r>
      <w:r w:rsidR="00BE4E9F">
        <w:rPr>
          <w:rFonts w:ascii="Arial" w:eastAsiaTheme="majorEastAsia" w:hAnsi="Arial" w:cs="Arial"/>
          <w:b/>
          <w:bCs/>
          <w:lang w:val="pt-BR" w:eastAsia="pt-BR"/>
        </w:rPr>
        <w:t>INTA</w:t>
      </w:r>
      <w:r w:rsidRPr="00147B9F">
        <w:rPr>
          <w:rFonts w:ascii="Arial" w:eastAsiaTheme="majorEastAsia" w:hAnsi="Arial" w:cs="Arial"/>
          <w:b/>
          <w:bCs/>
          <w:lang w:val="pt-BR" w:eastAsia="pt-BR"/>
        </w:rPr>
        <w:t xml:space="preserve"> – PREÇO</w:t>
      </w:r>
      <w:r w:rsidR="007B0D84" w:rsidRPr="00147B9F">
        <w:rPr>
          <w:rFonts w:ascii="Arial" w:eastAsiaTheme="majorEastAsia" w:hAnsi="Arial" w:cs="Arial"/>
          <w:b/>
          <w:bCs/>
          <w:lang w:val="pt-BR" w:eastAsia="pt-BR"/>
        </w:rPr>
        <w:t xml:space="preserve"> (art. 92, V)</w:t>
      </w:r>
    </w:p>
    <w:p w14:paraId="636359F4" w14:textId="77777777" w:rsidR="00147B9F" w:rsidRPr="00746431" w:rsidRDefault="00147B9F"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color w:val="000000" w:themeColor="text1"/>
        </w:rPr>
      </w:pPr>
      <w:r w:rsidRPr="00746431">
        <w:rPr>
          <w:rFonts w:ascii="Arial" w:hAnsi="Arial" w:cs="Arial"/>
          <w:bCs/>
          <w:iCs/>
          <w:color w:val="000000" w:themeColor="text1"/>
        </w:rPr>
        <w:lastRenderedPageBreak/>
        <w:t>O valor total da contratação é de R$.......... (.....)</w:t>
      </w:r>
    </w:p>
    <w:p w14:paraId="19E0CAC1" w14:textId="3066B963" w:rsidR="001D32DF" w:rsidRPr="00746431" w:rsidRDefault="001D32DF"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color w:val="000000" w:themeColor="text1"/>
        </w:rPr>
      </w:pPr>
      <w:r w:rsidRPr="00746431">
        <w:rPr>
          <w:rFonts w:ascii="Arial" w:hAnsi="Arial" w:cs="Arial"/>
          <w:bCs/>
          <w:iCs/>
          <w:color w:val="000000" w:themeColor="text1"/>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F1CFCBF" w14:textId="56B6BA98" w:rsidR="00147B9F" w:rsidRDefault="00147B9F"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color w:val="000000" w:themeColor="text1"/>
        </w:rPr>
      </w:pPr>
      <w:r w:rsidRPr="00746431">
        <w:rPr>
          <w:rFonts w:ascii="Arial" w:hAnsi="Arial" w:cs="Arial"/>
          <w:bCs/>
          <w:iCs/>
          <w:color w:val="000000" w:themeColor="text1"/>
        </w:rPr>
        <w:t>O valor acima é meramente estimativo, de forma que os pagamentos devidos ao contratado dependerão dos quantitativos efetivamente fornecidos.</w:t>
      </w:r>
    </w:p>
    <w:p w14:paraId="3B212AAB" w14:textId="77777777" w:rsidR="00746431" w:rsidRPr="00746431" w:rsidRDefault="00746431" w:rsidP="00746431">
      <w:pPr>
        <w:pStyle w:val="PargrafodaLista"/>
        <w:widowControl/>
        <w:tabs>
          <w:tab w:val="left" w:pos="426"/>
        </w:tabs>
        <w:autoSpaceDE/>
        <w:autoSpaceDN/>
        <w:spacing w:before="120" w:after="120" w:line="276" w:lineRule="auto"/>
        <w:ind w:left="0"/>
        <w:jc w:val="both"/>
        <w:rPr>
          <w:rFonts w:ascii="Arial" w:hAnsi="Arial" w:cs="Arial"/>
          <w:bCs/>
          <w:iCs/>
          <w:color w:val="000000" w:themeColor="text1"/>
        </w:rPr>
      </w:pPr>
    </w:p>
    <w:p w14:paraId="132F4CAA" w14:textId="508A5386" w:rsidR="00BE4E9F" w:rsidRPr="00BE4E9F" w:rsidRDefault="00BE4E9F" w:rsidP="002A6327">
      <w:pPr>
        <w:pStyle w:val="PargrafodaLista"/>
        <w:numPr>
          <w:ilvl w:val="0"/>
          <w:numId w:val="2"/>
        </w:numPr>
        <w:tabs>
          <w:tab w:val="left" w:pos="284"/>
        </w:tabs>
        <w:spacing w:before="0" w:line="360" w:lineRule="auto"/>
        <w:ind w:left="0" w:firstLine="0"/>
        <w:rPr>
          <w:rFonts w:ascii="Arial" w:hAnsi="Arial" w:cs="Arial"/>
          <w:b/>
          <w:bCs/>
        </w:rPr>
      </w:pPr>
      <w:r w:rsidRPr="00BE4E9F">
        <w:rPr>
          <w:rFonts w:ascii="Arial" w:eastAsiaTheme="majorEastAsia" w:hAnsi="Arial" w:cs="Arial"/>
          <w:b/>
          <w:bCs/>
          <w:lang w:val="pt-BR" w:eastAsia="pt-BR"/>
        </w:rPr>
        <w:t xml:space="preserve">CLÁUSULA </w:t>
      </w:r>
      <w:r w:rsidRPr="00BE4E9F">
        <w:rPr>
          <w:rFonts w:ascii="Arial" w:hAnsi="Arial" w:cs="Arial"/>
          <w:b/>
          <w:bCs/>
        </w:rPr>
        <w:t>SEXTA - PAGAMENTO (art. 92, V e VI)</w:t>
      </w:r>
    </w:p>
    <w:p w14:paraId="099237F9" w14:textId="23C9896D" w:rsidR="002A6327" w:rsidRPr="002A6327" w:rsidRDefault="002A6327" w:rsidP="002A6327">
      <w:pPr>
        <w:pStyle w:val="PargrafodaLista"/>
        <w:numPr>
          <w:ilvl w:val="1"/>
          <w:numId w:val="2"/>
        </w:numPr>
        <w:shd w:val="clear" w:color="auto" w:fill="FFFFFF" w:themeFill="background1"/>
        <w:spacing w:before="0" w:line="360" w:lineRule="auto"/>
        <w:ind w:left="0" w:firstLine="0"/>
        <w:jc w:val="both"/>
        <w:rPr>
          <w:rFonts w:ascii="Arial" w:hAnsi="Arial" w:cs="Arial"/>
          <w:bCs/>
          <w:iCs/>
        </w:rPr>
      </w:pPr>
      <w:r w:rsidRPr="002A6327">
        <w:rPr>
          <w:rFonts w:ascii="Arial" w:hAnsi="Arial" w:cs="Arial"/>
          <w:bCs/>
          <w:iCs/>
        </w:rPr>
        <w:t xml:space="preserve">A Nota Fiscal deverá ser emitida em nome de: </w:t>
      </w:r>
      <w:r w:rsidRPr="002A6327">
        <w:rPr>
          <w:rFonts w:ascii="Arial" w:hAnsi="Arial" w:cs="Arial"/>
          <w:b/>
          <w:iCs/>
        </w:rPr>
        <w:t>Município de Nova Friburgo, CNPJ: 28.606.630/0001-23, ENDEREÇO: Avenida Alberto Braune, 225 – Centro – Nova Friburgo/RJ – Cep:28613-001</w:t>
      </w:r>
      <w:r w:rsidRPr="002A6327">
        <w:rPr>
          <w:rFonts w:ascii="Arial" w:hAnsi="Arial" w:cs="Arial"/>
          <w:bCs/>
          <w:iCs/>
        </w:rPr>
        <w:t>.</w:t>
      </w:r>
    </w:p>
    <w:p w14:paraId="497A0CB8" w14:textId="62BD19BC" w:rsidR="002A6327" w:rsidRPr="002A6327" w:rsidRDefault="002A6327" w:rsidP="002A6327">
      <w:pPr>
        <w:pStyle w:val="PargrafodaLista"/>
        <w:numPr>
          <w:ilvl w:val="1"/>
          <w:numId w:val="2"/>
        </w:numPr>
        <w:spacing w:before="0" w:line="360" w:lineRule="auto"/>
        <w:ind w:left="0" w:firstLine="0"/>
        <w:jc w:val="both"/>
        <w:rPr>
          <w:rFonts w:ascii="Arial" w:hAnsi="Arial" w:cs="Arial"/>
          <w:bCs/>
          <w:iCs/>
          <w:u w:val="single"/>
        </w:rPr>
      </w:pPr>
      <w:r w:rsidRPr="002A6327">
        <w:rPr>
          <w:rFonts w:ascii="Arial" w:hAnsi="Arial" w:cs="Arial"/>
          <w:bCs/>
          <w:iCs/>
          <w:u w:val="single"/>
        </w:rPr>
        <w:t>Da liquidação da despesa:</w:t>
      </w:r>
    </w:p>
    <w:p w14:paraId="61C279CF" w14:textId="77777777"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 xml:space="preserve">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10">
        <w:r w:rsidRPr="002A6327">
          <w:rPr>
            <w:rFonts w:ascii="Arial" w:hAnsi="Arial" w:cs="Arial"/>
            <w:bCs/>
            <w:iCs/>
          </w:rPr>
          <w:t>https://pmnf.rj.gov.br/paginas-centralizadas/9_64_Legislacoes.html</w:t>
        </w:r>
      </w:hyperlink>
      <w:r w:rsidRPr="002A6327">
        <w:rPr>
          <w:rFonts w:ascii="Arial" w:hAnsi="Arial" w:cs="Arial"/>
          <w:bCs/>
          <w:iCs/>
        </w:rPr>
        <w:t>.</w:t>
      </w:r>
    </w:p>
    <w:p w14:paraId="39C14569" w14:textId="181110E9"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Imposto de Renda incidente na fonte estabelecidas pelo art. 64 da Lei Federal nº 9.430, de 27 de dezembro de 1996, e pela Instrução Normativa da Receita Federal do Brasil nº 1.234, de 11 de janeiro de 2012.</w:t>
      </w:r>
      <w:hyperlink r:id="rId11">
        <w:r w:rsidRPr="002A6327">
          <w:rPr>
            <w:rFonts w:ascii="Arial" w:hAnsi="Arial" w:cs="Arial"/>
            <w:bCs/>
            <w:iCs/>
          </w:rPr>
          <w:t>https://pmnf.rj.gov.br/paginas-centralizadas/9_64_Legislacoes.html</w:t>
        </w:r>
      </w:hyperlink>
    </w:p>
    <w:p w14:paraId="46909394" w14:textId="51D5A866" w:rsidR="002A6327" w:rsidRPr="002A6327" w:rsidRDefault="002A6327" w:rsidP="002A6327">
      <w:pPr>
        <w:pStyle w:val="PargrafodaLista"/>
        <w:numPr>
          <w:ilvl w:val="1"/>
          <w:numId w:val="2"/>
        </w:numPr>
        <w:spacing w:before="0" w:line="360" w:lineRule="auto"/>
        <w:ind w:left="0" w:firstLine="0"/>
        <w:jc w:val="both"/>
        <w:rPr>
          <w:rFonts w:ascii="Arial" w:hAnsi="Arial" w:cs="Arial"/>
          <w:bCs/>
          <w:iCs/>
          <w:u w:val="single"/>
        </w:rPr>
      </w:pPr>
      <w:r w:rsidRPr="002A6327">
        <w:rPr>
          <w:rFonts w:ascii="Arial" w:hAnsi="Arial" w:cs="Arial"/>
          <w:bCs/>
          <w:iCs/>
          <w:u w:val="single"/>
        </w:rPr>
        <w:t>Do pagamento da despesa:</w:t>
      </w:r>
    </w:p>
    <w:p w14:paraId="14BDB018" w14:textId="77777777"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O pagamento será efetuado conforme estabelecido no Decreto Municipal nº 2493, de 07 de novembro de 2023, desde que as certidões listadas abaixo estejam dentro da validade: Negativa de Débitos Trabalhistas; Fazenda Federal – abrange as contribuições sociais; FGTS; PGE – referente à Dívida Ativa Estadual; Municipal – referente ao ISS e Dívida Ativa; Estadual CND – referente ao ICMS.</w:t>
      </w:r>
    </w:p>
    <w:p w14:paraId="289FF5E6" w14:textId="77777777"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 xml:space="preserve">A Nota Fiscal deverá conter a identificação do Banco, número da Agência e da Conta Corrente, para que possibilite o CONTRATANTE efetuar o pagamento do valor devido; </w:t>
      </w:r>
    </w:p>
    <w:p w14:paraId="48B38BA8" w14:textId="77777777"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 xml:space="preserve">Na ocorrência de rejeição da(s) Nota(s) Fiscal (s), motivada por erro ou incorreções, o </w:t>
      </w:r>
      <w:r w:rsidRPr="002A6327">
        <w:rPr>
          <w:rFonts w:ascii="Arial" w:hAnsi="Arial" w:cs="Arial"/>
          <w:bCs/>
          <w:iCs/>
        </w:rPr>
        <w:lastRenderedPageBreak/>
        <w:t>prazo para pagamento estipulado acima passará a ser contado a partir da data de sua reapresentação.</w:t>
      </w:r>
    </w:p>
    <w:p w14:paraId="320EBD33" w14:textId="77777777"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27BCCB68" w14:textId="1301405C" w:rsidR="002A6327" w:rsidRPr="002A6327" w:rsidRDefault="002A6327" w:rsidP="002A6327">
      <w:pPr>
        <w:pStyle w:val="PargrafodaLista"/>
        <w:numPr>
          <w:ilvl w:val="2"/>
          <w:numId w:val="2"/>
        </w:numPr>
        <w:spacing w:before="0" w:line="360" w:lineRule="auto"/>
        <w:ind w:left="0" w:firstLine="0"/>
        <w:jc w:val="both"/>
        <w:rPr>
          <w:rFonts w:ascii="Arial" w:hAnsi="Arial" w:cs="Arial"/>
          <w:bCs/>
          <w:iCs/>
        </w:rPr>
      </w:pPr>
      <w:r w:rsidRPr="002A6327">
        <w:rPr>
          <w:rFonts w:ascii="Arial" w:hAnsi="Arial" w:cs="Arial"/>
          <w:bCs/>
          <w:iCs/>
        </w:rPr>
        <w:t>O pagamento será efetuado pelo Município de Nova Friburgo mediante crédito em conta-corrente da contratada, até o 30º (trigésimo) dia corrido, a contar da atestação da Nota Fiscal apresentada pela contratada, desde que cumpridas as formalidades legais e contratuais previstas, e de acordo com o Decreto Municipal nº 2493, de 07 de novembro de 2023.</w:t>
      </w:r>
    </w:p>
    <w:p w14:paraId="4357BEEB" w14:textId="026EA69C" w:rsidR="00BE4E9F" w:rsidRDefault="00BE4E9F" w:rsidP="002A6327">
      <w:pPr>
        <w:pStyle w:val="PargrafodaLista"/>
        <w:tabs>
          <w:tab w:val="left" w:pos="284"/>
        </w:tabs>
        <w:spacing w:before="0" w:line="360" w:lineRule="auto"/>
        <w:ind w:left="0"/>
        <w:jc w:val="both"/>
        <w:rPr>
          <w:rFonts w:ascii="Arial" w:eastAsiaTheme="majorEastAsia" w:hAnsi="Arial" w:cs="Arial"/>
          <w:b/>
          <w:bCs/>
          <w:lang w:val="pt-BR" w:eastAsia="pt-BR"/>
        </w:rPr>
      </w:pPr>
    </w:p>
    <w:p w14:paraId="3597BA5A" w14:textId="77777777" w:rsidR="0097688D" w:rsidRPr="0097688D" w:rsidRDefault="0097688D" w:rsidP="00746431">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7688D">
        <w:rPr>
          <w:rFonts w:ascii="Arial" w:eastAsiaTheme="majorEastAsia" w:hAnsi="Arial" w:cs="Arial"/>
          <w:b/>
          <w:bCs/>
          <w:lang w:val="pt-BR" w:eastAsia="pt-BR"/>
        </w:rPr>
        <w:t>CLÁUSULA SÉTIMA - REAJUSTE (art. 92, V)</w:t>
      </w:r>
    </w:p>
    <w:p w14:paraId="6348F2F6" w14:textId="77777777" w:rsidR="0097688D" w:rsidRPr="002A6327"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color w:val="000000" w:themeColor="text1"/>
        </w:rPr>
      </w:pPr>
      <w:r w:rsidRPr="002A6327">
        <w:rPr>
          <w:rFonts w:ascii="Arial" w:hAnsi="Arial" w:cs="Arial"/>
          <w:bCs/>
          <w:iCs/>
          <w:color w:val="000000" w:themeColor="text1"/>
        </w:rPr>
        <w:t>Os preços inicialmente contratados são fixos e irreajustáveis no prazo de um ano contado da data do orçamento estimado, em __/__/__ (DD/MM/AAAA).</w:t>
      </w:r>
    </w:p>
    <w:p w14:paraId="70569D4F" w14:textId="46033915" w:rsid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2A6327">
        <w:rPr>
          <w:rFonts w:ascii="Arial" w:hAnsi="Arial" w:cs="Arial"/>
          <w:bCs/>
          <w:iCs/>
          <w:color w:val="000000" w:themeColor="text1"/>
        </w:rPr>
        <w:t xml:space="preserve">Após o interregno de um ano, e independentemente de pedido </w:t>
      </w:r>
      <w:r w:rsidRPr="0097688D">
        <w:rPr>
          <w:rFonts w:ascii="Arial" w:hAnsi="Arial" w:cs="Arial"/>
          <w:bCs/>
          <w:iCs/>
        </w:rPr>
        <w:t xml:space="preserve">do contratado, os preços iniciais serão reajustados, mediante a aplicação, pelo contratante, </w:t>
      </w:r>
      <w:r w:rsidRPr="0097688D">
        <w:rPr>
          <w:rFonts w:ascii="Arial" w:hAnsi="Arial" w:cs="Arial"/>
          <w:bCs/>
          <w:iCs/>
          <w:lang w:val="pt-BR"/>
        </w:rPr>
        <w:t>do Índice Nacional de Preços ao Consumidor Amplo (IPCA), instituído pelo Instituto Brasileiro de Geografia e Estatística (IBGE)</w:t>
      </w:r>
      <w:r w:rsidRPr="0097688D">
        <w:rPr>
          <w:rFonts w:ascii="Arial" w:hAnsi="Arial" w:cs="Arial"/>
          <w:bCs/>
          <w:iCs/>
        </w:rPr>
        <w:t>, exclusivamente para as obrigações iniciadas e concluídas após a ocorrência da anualidade.</w:t>
      </w:r>
    </w:p>
    <w:p w14:paraId="2DDE6E5E"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Nos reajustes subsequentes ao primeiro, o interregno mínimo de um ano será contado a partir dos efeitos financeiros do último reajuste.</w:t>
      </w:r>
    </w:p>
    <w:p w14:paraId="493CC5B1"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3B790452"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Nas aferições finais, o(s) índice(s) utilizado(s) para reajuste será(ão), obrigatoriamente, o(s) definitivo(s).</w:t>
      </w:r>
    </w:p>
    <w:p w14:paraId="2CA7A2A5"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36175A26"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38EA4536" w14:textId="77777777" w:rsidR="0097688D" w:rsidRPr="0097688D" w:rsidRDefault="0097688D"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97688D">
        <w:rPr>
          <w:rFonts w:ascii="Arial" w:hAnsi="Arial" w:cs="Arial"/>
          <w:bCs/>
          <w:iCs/>
        </w:rPr>
        <w:t>O reajuste será realizado por apostilamento.</w:t>
      </w:r>
    </w:p>
    <w:p w14:paraId="4FA84FB2" w14:textId="77777777" w:rsidR="00BE4E9F" w:rsidRPr="00BE4E9F" w:rsidRDefault="00BE4E9F" w:rsidP="00BE4E9F">
      <w:pPr>
        <w:widowControl/>
        <w:tabs>
          <w:tab w:val="left" w:pos="426"/>
        </w:tabs>
        <w:autoSpaceDE/>
        <w:autoSpaceDN/>
        <w:spacing w:before="120" w:after="120" w:line="276" w:lineRule="auto"/>
        <w:jc w:val="both"/>
        <w:rPr>
          <w:rFonts w:ascii="Arial" w:hAnsi="Arial" w:cs="Arial"/>
          <w:bCs/>
          <w:i/>
          <w:color w:val="FF0000"/>
        </w:rPr>
      </w:pPr>
    </w:p>
    <w:p w14:paraId="24576018" w14:textId="599F0611" w:rsidR="00A27B94" w:rsidRPr="00874B70" w:rsidRDefault="00A27B94" w:rsidP="00746431">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OITAVA - OBRIGAÇÕES DO CONTRATANTE (</w:t>
      </w:r>
      <w:hyperlink r:id="rId12" w:anchor="art92" w:history="1">
        <w:r w:rsidRPr="00874B70">
          <w:rPr>
            <w:rFonts w:ascii="Arial" w:eastAsiaTheme="majorEastAsia" w:hAnsi="Arial" w:cs="Arial"/>
            <w:b/>
            <w:bCs/>
            <w:lang w:val="pt-BR" w:eastAsia="pt-BR"/>
          </w:rPr>
          <w:t>art. 92, X, XI e XIV</w:t>
        </w:r>
      </w:hyperlink>
      <w:r w:rsidRPr="00874B70">
        <w:rPr>
          <w:rFonts w:ascii="Arial" w:eastAsiaTheme="majorEastAsia" w:hAnsi="Arial" w:cs="Arial"/>
          <w:b/>
          <w:bCs/>
          <w:lang w:val="pt-BR" w:eastAsia="pt-BR"/>
        </w:rPr>
        <w:t>)</w:t>
      </w:r>
    </w:p>
    <w:p w14:paraId="5F8B0CC6" w14:textId="7E741E50" w:rsidR="00A27B94" w:rsidRPr="00A27B94" w:rsidRDefault="00EA6E3C"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lastRenderedPageBreak/>
        <w:t xml:space="preserve">Além daquelas dispostas </w:t>
      </w:r>
      <w:r w:rsidR="00244CA9">
        <w:rPr>
          <w:rFonts w:ascii="Arial" w:hAnsi="Arial" w:cs="Arial"/>
          <w:bCs/>
          <w:iCs/>
          <w:lang w:val="pt-BR"/>
        </w:rPr>
        <w:t>no termo de Referência, anexo a este Contrato, s</w:t>
      </w:r>
      <w:r w:rsidR="00A27B94" w:rsidRPr="00A27B94">
        <w:rPr>
          <w:rFonts w:ascii="Arial" w:hAnsi="Arial" w:cs="Arial"/>
          <w:bCs/>
          <w:iCs/>
          <w:lang w:val="pt-BR"/>
        </w:rPr>
        <w:t>ão obrigações do Contratante:</w:t>
      </w:r>
    </w:p>
    <w:p w14:paraId="7475FBEA"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6D4E471A"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6F0A9D77"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0547C32A"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2D16C926"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Efetuar o pagamento ao Contratado do valor correspondente ao fornecimento do objeto, no prazo, forma e condições estabelecidos no presente Contrato e no Termo de Referência.</w:t>
      </w:r>
    </w:p>
    <w:p w14:paraId="5E2F74B2"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5D9CABDA" w14:textId="670EF7D2"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sidR="001149D8">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5E79A635" w14:textId="77777777" w:rsidR="00A27B94" w:rsidRPr="002A6327"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color w:val="000000" w:themeColor="text1"/>
          <w:lang w:val="pt-BR"/>
        </w:rPr>
      </w:pPr>
      <w:r w:rsidRPr="00A27B94">
        <w:rPr>
          <w:rFonts w:ascii="Arial" w:hAnsi="Arial" w:cs="Arial"/>
          <w:bCs/>
          <w:iCs/>
          <w:lang w:val="pt-BR"/>
        </w:rPr>
        <w:t>Explicitamente emitir decisão sobre todas as solicitações e reclamações relacionadas à execução do presente Contrato, ressalvados os requerimentos manifestamente impertinentes, meramente protelatórios ou de nenhum interesse para a boa execução do ajuste.</w:t>
      </w:r>
    </w:p>
    <w:p w14:paraId="7BEA1B30" w14:textId="53419478" w:rsidR="00A27B94" w:rsidRPr="002A6327"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color w:val="000000" w:themeColor="text1"/>
          <w:lang w:val="pt-BR"/>
        </w:rPr>
      </w:pPr>
      <w:r w:rsidRPr="002A6327">
        <w:rPr>
          <w:rFonts w:ascii="Arial" w:hAnsi="Arial" w:cs="Arial"/>
          <w:bCs/>
          <w:iCs/>
          <w:color w:val="000000" w:themeColor="text1"/>
          <w:lang w:val="pt-BR"/>
        </w:rPr>
        <w:t xml:space="preserve"> A Administração terá o prazo de </w:t>
      </w:r>
      <w:r w:rsidRPr="002A6327">
        <w:rPr>
          <w:rFonts w:ascii="Arial" w:hAnsi="Arial" w:cs="Arial"/>
          <w:bCs/>
          <w:iCs/>
          <w:color w:val="000000" w:themeColor="text1"/>
        </w:rPr>
        <w:t>1 (um) mês</w:t>
      </w:r>
      <w:r w:rsidRPr="002A6327">
        <w:rPr>
          <w:rFonts w:ascii="Arial" w:hAnsi="Arial" w:cs="Arial"/>
          <w:bCs/>
          <w:iCs/>
          <w:color w:val="000000" w:themeColor="text1"/>
          <w:lang w:val="pt-BR"/>
        </w:rPr>
        <w:t xml:space="preserve">, a contar da data do protocolo do requerimento para decidir, admitida a prorrogação motivada, por igual período. </w:t>
      </w:r>
    </w:p>
    <w:p w14:paraId="5F21FBC5" w14:textId="2BF7760D" w:rsidR="00A27B94" w:rsidRPr="002A6327"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color w:val="000000" w:themeColor="text1"/>
          <w:lang w:val="pt-BR"/>
        </w:rPr>
      </w:pPr>
      <w:r w:rsidRPr="002A6327">
        <w:rPr>
          <w:rFonts w:ascii="Arial" w:hAnsi="Arial" w:cs="Arial"/>
          <w:bCs/>
          <w:iCs/>
          <w:color w:val="000000" w:themeColor="text1"/>
          <w:lang w:val="pt-BR"/>
        </w:rPr>
        <w:t xml:space="preserve">Responder eventuais pedidos de reestabelecimento do equilíbrio econômico-financeiro feitos pelo contratado no prazo máximo de </w:t>
      </w:r>
      <w:r w:rsidRPr="002A6327">
        <w:rPr>
          <w:rFonts w:ascii="Arial" w:hAnsi="Arial" w:cs="Arial"/>
          <w:bCs/>
          <w:iCs/>
          <w:color w:val="000000" w:themeColor="text1"/>
        </w:rPr>
        <w:t>1 (um) mês</w:t>
      </w:r>
      <w:r w:rsidRPr="002A6327">
        <w:rPr>
          <w:rFonts w:ascii="Arial" w:hAnsi="Arial" w:cs="Arial"/>
          <w:bCs/>
          <w:iCs/>
          <w:color w:val="000000" w:themeColor="text1"/>
          <w:lang w:val="pt-BR"/>
        </w:rPr>
        <w:t>.</w:t>
      </w:r>
    </w:p>
    <w:p w14:paraId="15218468" w14:textId="77777777" w:rsidR="00EA6E3C" w:rsidRPr="00EA6E3C" w:rsidRDefault="00EA6E3C"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EA6E3C">
        <w:rPr>
          <w:rFonts w:ascii="Arial" w:hAnsi="Arial" w:cs="Arial"/>
          <w:bCs/>
          <w:iCs/>
          <w:lang w:val="pt-BR"/>
        </w:rPr>
        <w:t xml:space="preserve">Comunicar o Contratado na hipótese de posterior alteração do projeto pelo Contratante, no caso </w:t>
      </w:r>
      <w:hyperlink r:id="rId13" w:anchor="art93§2" w:history="1">
        <w:r w:rsidRPr="00EA6E3C">
          <w:rPr>
            <w:rFonts w:ascii="Arial" w:hAnsi="Arial" w:cs="Arial"/>
            <w:bCs/>
            <w:iCs/>
            <w:lang w:val="pt-BR"/>
          </w:rPr>
          <w:t>do art. 93, §2º, da Lei nº 14.133, de 2021</w:t>
        </w:r>
      </w:hyperlink>
      <w:r w:rsidRPr="00EA6E3C">
        <w:rPr>
          <w:rFonts w:ascii="Arial" w:hAnsi="Arial" w:cs="Arial"/>
          <w:bCs/>
          <w:iCs/>
          <w:lang w:val="pt-BR"/>
        </w:rPr>
        <w:t>.</w:t>
      </w:r>
    </w:p>
    <w:p w14:paraId="5080FE7D" w14:textId="77777777" w:rsidR="00A27B94" w:rsidRPr="00A27B94" w:rsidRDefault="00A27B94"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3E10B06" w14:textId="115E65AB" w:rsidR="00874B70" w:rsidRDefault="00874B70" w:rsidP="00746431">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874B70">
        <w:rPr>
          <w:rFonts w:ascii="Arial" w:eastAsiaTheme="majorEastAsia" w:hAnsi="Arial" w:cs="Arial"/>
          <w:b/>
          <w:bCs/>
          <w:lang w:val="pt-BR" w:eastAsia="pt-BR"/>
        </w:rPr>
        <w:t>CLÁUSULA NONA - OBRIGAÇÕES DO CONTRATADO (</w:t>
      </w:r>
      <w:hyperlink r:id="rId14" w:anchor="art92" w:history="1">
        <w:r w:rsidRPr="00874B70">
          <w:rPr>
            <w:rFonts w:ascii="Arial" w:eastAsiaTheme="majorEastAsia" w:hAnsi="Arial" w:cs="Arial"/>
            <w:b/>
            <w:bCs/>
            <w:lang w:val="pt-BR" w:eastAsia="pt-BR"/>
          </w:rPr>
          <w:t>art. 92, XIV, XVI e XVII)</w:t>
        </w:r>
      </w:hyperlink>
    </w:p>
    <w:p w14:paraId="2414460F" w14:textId="53734F07" w:rsidR="00944FFE" w:rsidRPr="00A27B94" w:rsidRDefault="00944FFE"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73CDEF5F" w14:textId="2645A8B4" w:rsidR="00874B70" w:rsidRDefault="00874B70"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3B4064E9"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Manter preposto aceito pela Administração no local do serviço para representá-lo na execução do contrato.</w:t>
      </w:r>
    </w:p>
    <w:p w14:paraId="306C23E0"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3FA90B10"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5"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531A319D"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2EEE34D8"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036E1006"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6"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30696995"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7"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570443D5"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59AB1FE3"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14F33BAE"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Comunicar ao Fiscal do contrato, no prazo de 24 (vinte e quatro) horas, qualquer ocorrência anormal ou acidente que se verifique no local dos serviços.</w:t>
      </w:r>
    </w:p>
    <w:p w14:paraId="5245517C"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4853E2A1"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Paralisar, por determinação do Contratante, qualquer atividade que não esteja sendo executada de acordo com a boa técnica ou que ponha em risco a segurança de pessoas ou bens de terceiros.</w:t>
      </w:r>
    </w:p>
    <w:p w14:paraId="552A197F"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4B210343"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C871148"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74AEDF3B"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73B6BFBC"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44E67F51"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8" w:anchor="art116" w:history="1">
        <w:r w:rsidRPr="00DC6FCA">
          <w:rPr>
            <w:rFonts w:ascii="Arial" w:hAnsi="Arial" w:cs="Arial"/>
            <w:bCs/>
            <w:iCs/>
            <w:lang w:val="pt-BR"/>
          </w:rPr>
          <w:t>art. 116</w:t>
        </w:r>
      </w:hyperlink>
      <w:r w:rsidRPr="00DC6FCA">
        <w:rPr>
          <w:rFonts w:ascii="Arial" w:hAnsi="Arial" w:cs="Arial"/>
          <w:bCs/>
          <w:iCs/>
          <w:lang w:val="pt-BR"/>
        </w:rPr>
        <w:t>);</w:t>
      </w:r>
    </w:p>
    <w:p w14:paraId="59AF0F2E"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9"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BE63FDD"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3B2CC732" w14:textId="77777777"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20"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3FE28EB3" w14:textId="7F6E1FDB" w:rsidR="008743A2" w:rsidRPr="00DC6FCA" w:rsidRDefault="008743A2" w:rsidP="00746431">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sidR="002A6327">
        <w:rPr>
          <w:rFonts w:ascii="Arial" w:hAnsi="Arial" w:cs="Arial"/>
          <w:bCs/>
          <w:iCs/>
          <w:lang w:val="pt-BR"/>
        </w:rPr>
        <w:t>.</w:t>
      </w:r>
    </w:p>
    <w:p w14:paraId="08F3143E" w14:textId="3E6A0151" w:rsidR="003A3482" w:rsidRDefault="003A3482" w:rsidP="00746431">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CLÁUSULA DÉCIMA</w:t>
      </w:r>
      <w:r w:rsidR="002A6327">
        <w:rPr>
          <w:rFonts w:ascii="Arial" w:eastAsiaTheme="majorEastAsia" w:hAnsi="Arial" w:cs="Arial"/>
          <w:b/>
          <w:bCs/>
          <w:lang w:val="pt-BR" w:eastAsia="pt-BR"/>
        </w:rPr>
        <w:t xml:space="preserve"> </w:t>
      </w:r>
      <w:r w:rsidRPr="003A3482">
        <w:rPr>
          <w:rFonts w:ascii="Arial" w:eastAsiaTheme="majorEastAsia" w:hAnsi="Arial" w:cs="Arial"/>
          <w:b/>
          <w:bCs/>
          <w:lang w:val="pt-BR" w:eastAsia="pt-BR"/>
        </w:rPr>
        <w:t>– GARANTIA DE EXECUÇÃO (art. 92, XII)</w:t>
      </w:r>
    </w:p>
    <w:p w14:paraId="75899484" w14:textId="77777777" w:rsidR="003A3482" w:rsidRPr="003A3482" w:rsidRDefault="003A3482"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A3482">
        <w:rPr>
          <w:rFonts w:ascii="Arial" w:hAnsi="Arial" w:cs="Arial"/>
          <w:bCs/>
          <w:iCs/>
          <w:lang w:val="pt-BR"/>
        </w:rPr>
        <w:lastRenderedPageBreak/>
        <w:t xml:space="preserve">  Não haverá exigência de garantia contratual da execução.</w:t>
      </w:r>
    </w:p>
    <w:p w14:paraId="4BAD1112" w14:textId="77777777" w:rsidR="009C02ED" w:rsidRPr="00134FCE" w:rsidRDefault="009C02ED" w:rsidP="009C02ED">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9A26649" w14:textId="2BAE44EC" w:rsidR="009C02ED" w:rsidRDefault="009C02ED" w:rsidP="00746431">
      <w:pPr>
        <w:pStyle w:val="PargrafodaLista"/>
        <w:numPr>
          <w:ilvl w:val="0"/>
          <w:numId w:val="2"/>
        </w:numPr>
        <w:tabs>
          <w:tab w:val="left" w:pos="284"/>
        </w:tabs>
        <w:spacing w:line="276" w:lineRule="auto"/>
        <w:ind w:left="0" w:firstLine="0"/>
        <w:rPr>
          <w:rFonts w:ascii="Arial" w:eastAsiaTheme="majorEastAsia" w:hAnsi="Arial" w:cs="Arial"/>
          <w:b/>
          <w:bCs/>
          <w:lang w:val="pt-BR" w:eastAsia="pt-BR"/>
        </w:rPr>
      </w:pPr>
      <w:r w:rsidRPr="009C02ED">
        <w:rPr>
          <w:rFonts w:ascii="Arial" w:eastAsiaTheme="majorEastAsia" w:hAnsi="Arial" w:cs="Arial"/>
          <w:b/>
          <w:bCs/>
          <w:lang w:val="pt-BR" w:eastAsia="pt-BR"/>
        </w:rPr>
        <w:t xml:space="preserve"> CLÁUSULA DÉCIMA </w:t>
      </w:r>
      <w:r w:rsidR="002A6327">
        <w:rPr>
          <w:rFonts w:ascii="Arial" w:eastAsiaTheme="majorEastAsia" w:hAnsi="Arial" w:cs="Arial"/>
          <w:b/>
          <w:bCs/>
          <w:lang w:val="pt-BR" w:eastAsia="pt-BR"/>
        </w:rPr>
        <w:t>PRIMEIRA</w:t>
      </w:r>
      <w:r w:rsidRPr="009C02ED">
        <w:rPr>
          <w:rFonts w:ascii="Arial" w:eastAsiaTheme="majorEastAsia" w:hAnsi="Arial" w:cs="Arial"/>
          <w:b/>
          <w:bCs/>
          <w:lang w:val="pt-BR" w:eastAsia="pt-BR"/>
        </w:rPr>
        <w:t xml:space="preserve"> – INFRAÇÕES E SANÇÕES ADMINISTRATIVAS (</w:t>
      </w:r>
      <w:hyperlink r:id="rId21" w:anchor="art92" w:history="1">
        <w:r w:rsidRPr="009C02ED">
          <w:rPr>
            <w:rFonts w:ascii="Arial" w:eastAsiaTheme="majorEastAsia" w:hAnsi="Arial" w:cs="Arial"/>
            <w:b/>
            <w:bCs/>
            <w:lang w:val="pt-BR" w:eastAsia="pt-BR"/>
          </w:rPr>
          <w:t>art. 92, XIV</w:t>
        </w:r>
      </w:hyperlink>
      <w:r w:rsidRPr="009C02ED">
        <w:rPr>
          <w:rFonts w:ascii="Arial" w:eastAsiaTheme="majorEastAsia" w:hAnsi="Arial" w:cs="Arial"/>
          <w:b/>
          <w:bCs/>
          <w:lang w:val="pt-BR" w:eastAsia="pt-BR"/>
        </w:rPr>
        <w:t>)</w:t>
      </w:r>
    </w:p>
    <w:p w14:paraId="372A7300" w14:textId="77777777" w:rsidR="00370B10" w:rsidRPr="00370B10"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 xml:space="preserve">Comete infração administrativa, nos termos da </w:t>
      </w:r>
      <w:hyperlink r:id="rId22" w:history="1">
        <w:r w:rsidRPr="00370B10">
          <w:rPr>
            <w:bCs/>
            <w:iCs/>
            <w:lang w:val="pt-BR"/>
          </w:rPr>
          <w:t>Lei nº 14.133, de 2021</w:t>
        </w:r>
      </w:hyperlink>
      <w:r w:rsidRPr="00370B10">
        <w:rPr>
          <w:rFonts w:ascii="Arial" w:hAnsi="Arial" w:cs="Arial"/>
          <w:bCs/>
          <w:iCs/>
          <w:lang w:val="pt-BR"/>
        </w:rPr>
        <w:t>, o contratado que:</w:t>
      </w:r>
    </w:p>
    <w:p w14:paraId="728A9AFE"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w:t>
      </w:r>
    </w:p>
    <w:p w14:paraId="4A68F3D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parcial do contrato que cause grave dano à Administração ou ao funcionamento dos serviços públicos ou ao interesse coletivo;</w:t>
      </w:r>
    </w:p>
    <w:p w14:paraId="37604D36"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der causa à inexecução total do contrato;</w:t>
      </w:r>
    </w:p>
    <w:p w14:paraId="047EE7FD"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ensejar o retardamento da execução ou da entrega do objeto da contratação sem motivo justificado;</w:t>
      </w:r>
    </w:p>
    <w:p w14:paraId="13968072"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apresentar documentação falsa ou prestar declaração falsa durante a execução do contrato;</w:t>
      </w:r>
    </w:p>
    <w:p w14:paraId="0FCA5D59"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praticar ato fraudulento na execução do contrato;</w:t>
      </w:r>
    </w:p>
    <w:p w14:paraId="616BE131"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comportar-se de modo inidôneo ou cometer fraude de qualquer natureza;</w:t>
      </w:r>
    </w:p>
    <w:p w14:paraId="02AB080B" w14:textId="77777777" w:rsidR="00370B10" w:rsidRPr="00E04B75" w:rsidRDefault="00370B10" w:rsidP="00807004">
      <w:pPr>
        <w:widowControl/>
        <w:numPr>
          <w:ilvl w:val="2"/>
          <w:numId w:val="6"/>
        </w:numPr>
        <w:suppressAutoHyphens/>
        <w:autoSpaceDE/>
        <w:autoSpaceDN/>
        <w:spacing w:before="120" w:after="120" w:line="276" w:lineRule="auto"/>
        <w:ind w:left="284" w:firstLine="0"/>
        <w:jc w:val="both"/>
        <w:rPr>
          <w:rFonts w:ascii="Arial" w:eastAsia="Arial" w:hAnsi="Arial" w:cs="Arial"/>
        </w:rPr>
      </w:pPr>
      <w:r w:rsidRPr="00E04B75">
        <w:rPr>
          <w:rFonts w:ascii="Arial" w:eastAsia="Arial" w:hAnsi="Arial" w:cs="Arial"/>
        </w:rPr>
        <w:t xml:space="preserve">praticar ato lesivo previsto no </w:t>
      </w:r>
      <w:hyperlink r:id="rId23" w:anchor="art5" w:history="1">
        <w:r w:rsidRPr="00E04B75">
          <w:rPr>
            <w:rStyle w:val="Hyperlink"/>
            <w:rFonts w:ascii="Arial" w:eastAsia="Arial" w:hAnsi="Arial" w:cs="Arial"/>
          </w:rPr>
          <w:t>art. 5º da Lei nº 12.846, de 1º de agosto de 2013</w:t>
        </w:r>
      </w:hyperlink>
      <w:r w:rsidRPr="00E04B75">
        <w:rPr>
          <w:rFonts w:ascii="Arial" w:eastAsia="Arial" w:hAnsi="Arial" w:cs="Arial"/>
        </w:rPr>
        <w:t>.</w:t>
      </w:r>
    </w:p>
    <w:p w14:paraId="76604F68" w14:textId="77777777" w:rsidR="00370B10" w:rsidRPr="00370B10"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370B10">
        <w:rPr>
          <w:rFonts w:ascii="Arial" w:hAnsi="Arial" w:cs="Arial"/>
          <w:bCs/>
          <w:iCs/>
          <w:lang w:val="pt-BR"/>
        </w:rPr>
        <w:t>Serão aplicadas ao contratado que incorrer nas infrações acima descritas as seguintes sanções:</w:t>
      </w:r>
    </w:p>
    <w:p w14:paraId="67D33893" w14:textId="099CC2BC"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Advertência</w:t>
      </w:r>
      <w:r w:rsidRPr="00E04B75">
        <w:rPr>
          <w:rFonts w:ascii="Arial" w:eastAsia="Arial" w:hAnsi="Arial" w:cs="Arial"/>
        </w:rPr>
        <w:t>, quando o contratado der causa à inexecução parcial do contrato, sempre que não se justificar a imposição de penalidade mais grave (</w:t>
      </w:r>
      <w:hyperlink r:id="rId24" w:anchor="art156§2" w:history="1">
        <w:r w:rsidRPr="00E04B75">
          <w:rPr>
            <w:rStyle w:val="Hyperlink"/>
            <w:rFonts w:ascii="Arial" w:eastAsia="Arial" w:hAnsi="Arial" w:cs="Arial"/>
          </w:rPr>
          <w:t xml:space="preserve">art. 156, §2º, da </w:t>
        </w:r>
        <w:bookmarkStart w:id="15" w:name="_Hlk114504069"/>
        <w:r w:rsidRPr="00E04B75">
          <w:rPr>
            <w:rStyle w:val="Hyperlink"/>
            <w:rFonts w:ascii="Arial" w:eastAsia="Arial" w:hAnsi="Arial" w:cs="Arial"/>
          </w:rPr>
          <w:t>Lei nº 14.133, de 2021</w:t>
        </w:r>
        <w:bookmarkEnd w:id="15"/>
      </w:hyperlink>
      <w:r w:rsidRPr="00E04B75">
        <w:rPr>
          <w:rFonts w:ascii="Arial" w:eastAsia="Arial" w:hAnsi="Arial" w:cs="Arial"/>
        </w:rPr>
        <w:t>);</w:t>
      </w:r>
    </w:p>
    <w:p w14:paraId="2D2E509F" w14:textId="427A7AA5"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Impedimento de licitar e contratar</w:t>
      </w:r>
      <w:r w:rsidRPr="00E04B75">
        <w:rPr>
          <w:rFonts w:ascii="Arial" w:eastAsia="Arial" w:hAnsi="Arial" w:cs="Arial"/>
        </w:rPr>
        <w:t>, quando praticadas as condutas descritas nas alíneas “b”, “c” e “d” do subitem acima deste Contrato, sempre que não se justificar a imposição de penalidade mais grave (</w:t>
      </w:r>
      <w:hyperlink r:id="rId25" w:anchor="art156§4" w:history="1">
        <w:r w:rsidRPr="00E04B75">
          <w:rPr>
            <w:rStyle w:val="Hyperlink"/>
            <w:rFonts w:ascii="Arial" w:eastAsia="Arial" w:hAnsi="Arial" w:cs="Arial"/>
          </w:rPr>
          <w:t>art. 156, § 4º, da Lei nº 14.133, de 2021</w:t>
        </w:r>
      </w:hyperlink>
      <w:r w:rsidRPr="00E04B75">
        <w:rPr>
          <w:rFonts w:ascii="Arial" w:eastAsia="Arial" w:hAnsi="Arial" w:cs="Arial"/>
        </w:rPr>
        <w:t>);</w:t>
      </w:r>
    </w:p>
    <w:p w14:paraId="64D7A8D8" w14:textId="6FBFE21B" w:rsidR="00370B10" w:rsidRPr="00E04B75"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E04B75">
        <w:rPr>
          <w:rFonts w:ascii="Arial" w:eastAsia="Arial" w:hAnsi="Arial" w:cs="Arial"/>
          <w:b/>
          <w:bCs/>
        </w:rPr>
        <w:t>Declaração de inidoneidade para licitar e contratar</w:t>
      </w:r>
      <w:r w:rsidRPr="00E04B75">
        <w:rPr>
          <w:rFonts w:ascii="Arial" w:eastAsia="Arial" w:hAnsi="Arial" w:cs="Arial"/>
        </w:rPr>
        <w:t>, quando praticadas as condutas descritas nas alíneas “e”, “f”, “g” e “h” do subitem acima deste Contrato, bem como nas alíneas “b”, “c” e “d”, que justifiquem a imposição de penalidade mais grave (</w:t>
      </w:r>
      <w:hyperlink r:id="rId26" w:anchor="art156§5" w:history="1">
        <w:r w:rsidRPr="00E04B75">
          <w:rPr>
            <w:rStyle w:val="Hyperlink"/>
            <w:rFonts w:ascii="Arial" w:eastAsia="Arial" w:hAnsi="Arial" w:cs="Arial"/>
          </w:rPr>
          <w:t>art. 156, §5º, da Lei nº 14.133, de 2021</w:t>
        </w:r>
      </w:hyperlink>
      <w:r w:rsidRPr="00E04B75">
        <w:rPr>
          <w:rFonts w:ascii="Arial" w:eastAsia="Arial" w:hAnsi="Arial" w:cs="Arial"/>
        </w:rPr>
        <w:t>).</w:t>
      </w:r>
    </w:p>
    <w:p w14:paraId="40755271" w14:textId="2F5221AB" w:rsidR="00370B10" w:rsidRPr="00DC58C6" w:rsidRDefault="00370B10" w:rsidP="00807004">
      <w:pPr>
        <w:pStyle w:val="PargrafodaLista"/>
        <w:widowControl/>
        <w:numPr>
          <w:ilvl w:val="0"/>
          <w:numId w:val="7"/>
        </w:numPr>
        <w:suppressAutoHyphens/>
        <w:autoSpaceDE/>
        <w:autoSpaceDN/>
        <w:spacing w:before="120" w:after="120" w:line="276" w:lineRule="auto"/>
        <w:ind w:left="284" w:firstLine="0"/>
        <w:contextualSpacing/>
        <w:jc w:val="both"/>
        <w:rPr>
          <w:rFonts w:ascii="Arial" w:eastAsia="Arial" w:hAnsi="Arial" w:cs="Arial"/>
        </w:rPr>
      </w:pPr>
      <w:r>
        <w:rPr>
          <w:rFonts w:ascii="Arial" w:eastAsia="Arial" w:hAnsi="Arial" w:cs="Arial"/>
          <w:b/>
          <w:bCs/>
        </w:rPr>
        <w:t xml:space="preserve"> </w:t>
      </w:r>
      <w:r w:rsidRPr="00DC58C6">
        <w:rPr>
          <w:rFonts w:ascii="Arial" w:eastAsia="Arial" w:hAnsi="Arial" w:cs="Arial"/>
          <w:b/>
          <w:bCs/>
        </w:rPr>
        <w:t>Multa:</w:t>
      </w:r>
    </w:p>
    <w:p w14:paraId="6FE88912" w14:textId="087520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 xml:space="preserve">Moratória de </w:t>
      </w:r>
      <w:r w:rsidR="006C7188" w:rsidRPr="00DC58C6">
        <w:rPr>
          <w:rFonts w:ascii="Arial" w:eastAsia="Arial" w:hAnsi="Arial" w:cs="Arial"/>
        </w:rPr>
        <w:t xml:space="preserve">0,5 </w:t>
      </w:r>
      <w:r w:rsidRPr="00DC58C6">
        <w:rPr>
          <w:rFonts w:ascii="Arial" w:eastAsia="Arial" w:hAnsi="Arial" w:cs="Arial"/>
        </w:rPr>
        <w:t>% (</w:t>
      </w:r>
      <w:r w:rsidR="006C7188" w:rsidRPr="00DC58C6">
        <w:rPr>
          <w:rFonts w:ascii="Arial" w:eastAsia="Arial" w:hAnsi="Arial" w:cs="Arial"/>
          <w:i/>
          <w:iCs/>
        </w:rPr>
        <w:t>cinco décimos por cento</w:t>
      </w:r>
      <w:r w:rsidRPr="00DC58C6">
        <w:rPr>
          <w:rFonts w:ascii="Arial" w:eastAsia="Arial" w:hAnsi="Arial" w:cs="Arial"/>
        </w:rPr>
        <w:t>) por dia de atraso injustificado sobre o valor da parcela inadimplida, até o limite de</w:t>
      </w:r>
      <w:r w:rsidR="006C7188" w:rsidRPr="00DC58C6">
        <w:rPr>
          <w:rFonts w:ascii="Arial" w:eastAsia="Arial" w:hAnsi="Arial" w:cs="Arial"/>
        </w:rPr>
        <w:t xml:space="preserve"> 20 (vinte)</w:t>
      </w:r>
      <w:r w:rsidRPr="00DC58C6">
        <w:rPr>
          <w:rFonts w:ascii="Arial" w:eastAsia="Arial" w:hAnsi="Arial" w:cs="Arial"/>
        </w:rPr>
        <w:t xml:space="preserve"> dias;</w:t>
      </w:r>
    </w:p>
    <w:p w14:paraId="46DF7771" w14:textId="2C4FDC6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i/>
          <w:iCs/>
        </w:rPr>
        <w:t xml:space="preserve">Moratória de </w:t>
      </w:r>
      <w:r w:rsidR="00B37399" w:rsidRPr="00DC58C6">
        <w:rPr>
          <w:rFonts w:ascii="Arial" w:eastAsia="Arial" w:hAnsi="Arial" w:cs="Arial"/>
          <w:i/>
          <w:iCs/>
        </w:rPr>
        <w:t>0,5</w:t>
      </w:r>
      <w:r w:rsidRPr="00DC58C6">
        <w:rPr>
          <w:rFonts w:ascii="Arial" w:eastAsia="Arial" w:hAnsi="Arial" w:cs="Arial"/>
          <w:i/>
          <w:iCs/>
        </w:rPr>
        <w:t>% (</w:t>
      </w:r>
      <w:r w:rsidR="006C7188" w:rsidRPr="00DC58C6">
        <w:rPr>
          <w:rFonts w:ascii="Arial" w:eastAsia="Arial" w:hAnsi="Arial" w:cs="Arial"/>
          <w:i/>
          <w:iCs/>
        </w:rPr>
        <w:t>cinco décimos por cento</w:t>
      </w:r>
      <w:r w:rsidRPr="00DC58C6">
        <w:rPr>
          <w:rFonts w:ascii="Arial" w:eastAsia="Arial" w:hAnsi="Arial" w:cs="Arial"/>
          <w:i/>
          <w:iCs/>
        </w:rPr>
        <w:t xml:space="preserve">) por dia de atraso injustificado sobre o valor total do contrato, até o máximo de </w:t>
      </w:r>
      <w:r w:rsidR="006C7188" w:rsidRPr="00DC58C6">
        <w:rPr>
          <w:rFonts w:ascii="Arial" w:eastAsia="Arial" w:hAnsi="Arial" w:cs="Arial"/>
          <w:i/>
          <w:iCs/>
        </w:rPr>
        <w:t>10</w:t>
      </w:r>
      <w:r w:rsidRPr="00DC58C6">
        <w:rPr>
          <w:rFonts w:ascii="Arial" w:eastAsia="Arial" w:hAnsi="Arial" w:cs="Arial"/>
          <w:i/>
          <w:iCs/>
        </w:rPr>
        <w:t>% (</w:t>
      </w:r>
      <w:r w:rsidR="006C7188" w:rsidRPr="00DC58C6">
        <w:rPr>
          <w:rFonts w:ascii="Arial" w:eastAsia="Arial" w:hAnsi="Arial" w:cs="Arial"/>
          <w:i/>
          <w:iCs/>
        </w:rPr>
        <w:t xml:space="preserve">dez </w:t>
      </w:r>
      <w:r w:rsidRPr="00DC58C6">
        <w:rPr>
          <w:rFonts w:ascii="Arial" w:eastAsia="Arial" w:hAnsi="Arial" w:cs="Arial"/>
          <w:i/>
          <w:iCs/>
        </w:rPr>
        <w:t>por cento), pela inobservância do prazo fixado para apresentação, suplementação ou reposição da garantia.</w:t>
      </w:r>
    </w:p>
    <w:p w14:paraId="05F6064B" w14:textId="02E0CEDC" w:rsidR="00370B10" w:rsidRPr="00DC58C6" w:rsidRDefault="00370B10" w:rsidP="00807004">
      <w:pPr>
        <w:pStyle w:val="PargrafodaLista"/>
        <w:widowControl/>
        <w:numPr>
          <w:ilvl w:val="2"/>
          <w:numId w:val="7"/>
        </w:numPr>
        <w:suppressAutoHyphens/>
        <w:autoSpaceDE/>
        <w:autoSpaceDN/>
        <w:spacing w:before="120" w:after="120" w:line="276" w:lineRule="auto"/>
        <w:ind w:left="851" w:firstLine="0"/>
        <w:contextualSpacing/>
        <w:jc w:val="both"/>
        <w:rPr>
          <w:rFonts w:ascii="Arial" w:eastAsia="Arial" w:hAnsi="Arial" w:cs="Arial"/>
        </w:rPr>
      </w:pPr>
      <w:r w:rsidRPr="00DC58C6">
        <w:rPr>
          <w:rFonts w:ascii="Arial" w:eastAsia="Arial" w:hAnsi="Arial" w:cs="Arial"/>
          <w:i/>
          <w:iCs/>
        </w:rPr>
        <w:t xml:space="preserve">O atraso superior a </w:t>
      </w:r>
      <w:r w:rsidR="006C7188" w:rsidRPr="00DC58C6">
        <w:rPr>
          <w:rFonts w:ascii="Arial" w:eastAsia="Arial" w:hAnsi="Arial" w:cs="Arial"/>
          <w:i/>
          <w:iCs/>
        </w:rPr>
        <w:t>20 (vinte)</w:t>
      </w:r>
      <w:r w:rsidRPr="00DC58C6">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A5C0F5C" w14:textId="527C67B9"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lastRenderedPageBreak/>
        <w:t>Compensatória, para as infrações descritas nas alíneas “e” a “h” do subitem 1</w:t>
      </w:r>
      <w:r w:rsidR="002A6327">
        <w:rPr>
          <w:rFonts w:ascii="Arial" w:eastAsia="Arial" w:hAnsi="Arial" w:cs="Arial"/>
        </w:rPr>
        <w:t>1</w:t>
      </w:r>
      <w:r w:rsidRPr="00DC58C6">
        <w:rPr>
          <w:rFonts w:ascii="Arial" w:eastAsia="Arial" w:hAnsi="Arial" w:cs="Arial"/>
        </w:rPr>
        <w:t xml:space="preserve">.1, de </w:t>
      </w:r>
      <w:r w:rsidR="00DC58C6" w:rsidRPr="00DC58C6">
        <w:rPr>
          <w:rFonts w:ascii="Arial" w:eastAsia="Arial" w:hAnsi="Arial" w:cs="Arial"/>
        </w:rPr>
        <w:t>15</w:t>
      </w:r>
      <w:r w:rsidRPr="00DC58C6">
        <w:rPr>
          <w:rFonts w:ascii="Arial" w:eastAsia="Arial" w:hAnsi="Arial" w:cs="Arial"/>
        </w:rPr>
        <w:t xml:space="preserve">% a </w:t>
      </w:r>
      <w:r w:rsidR="00DC58C6" w:rsidRPr="00DC58C6">
        <w:rPr>
          <w:rFonts w:ascii="Arial" w:eastAsia="Arial" w:hAnsi="Arial" w:cs="Arial"/>
        </w:rPr>
        <w:t>30</w:t>
      </w:r>
      <w:r w:rsidRPr="00DC58C6">
        <w:rPr>
          <w:rFonts w:ascii="Arial" w:eastAsia="Arial" w:hAnsi="Arial" w:cs="Arial"/>
        </w:rPr>
        <w:t>% do valor do Contrato.</w:t>
      </w:r>
    </w:p>
    <w:p w14:paraId="48C62B64" w14:textId="7341C4EF"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Compensatória, para a inexecução total do contrato prevista na alínea “c” do subitem 1</w:t>
      </w:r>
      <w:r w:rsidR="002A6327">
        <w:rPr>
          <w:rFonts w:ascii="Arial" w:eastAsia="Arial" w:hAnsi="Arial" w:cs="Arial"/>
        </w:rPr>
        <w:t>1</w:t>
      </w:r>
      <w:r w:rsidRPr="00DC58C6">
        <w:rPr>
          <w:rFonts w:ascii="Arial" w:eastAsia="Arial" w:hAnsi="Arial" w:cs="Arial"/>
        </w:rPr>
        <w:t>.1, de</w:t>
      </w:r>
      <w:r w:rsidR="00DC58C6" w:rsidRPr="00DC58C6">
        <w:rPr>
          <w:rFonts w:ascii="Arial" w:eastAsia="Arial" w:hAnsi="Arial" w:cs="Arial"/>
        </w:rPr>
        <w:t xml:space="preserve"> 15</w:t>
      </w:r>
      <w:r w:rsidRPr="00DC58C6">
        <w:rPr>
          <w:rFonts w:ascii="Arial" w:eastAsia="Arial" w:hAnsi="Arial" w:cs="Arial"/>
        </w:rPr>
        <w:t xml:space="preserve">%  do valor do Contrato. </w:t>
      </w:r>
    </w:p>
    <w:p w14:paraId="757B758A" w14:textId="01A86092"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infração descrita na alínea “b” do subitem 1</w:t>
      </w:r>
      <w:r w:rsidR="002A6327">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15</w:t>
      </w:r>
      <w:r w:rsidRPr="00DC58C6">
        <w:rPr>
          <w:rFonts w:ascii="Arial" w:eastAsia="Arial" w:hAnsi="Arial" w:cs="Arial"/>
        </w:rPr>
        <w:t>%  do valor do Contrato.</w:t>
      </w:r>
    </w:p>
    <w:p w14:paraId="1C5923A6" w14:textId="52A7F58D"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infrações descritas na alínea “d” do subitem 1</w:t>
      </w:r>
      <w:r w:rsidR="002A6327">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5</w:t>
      </w:r>
      <w:r w:rsidRPr="00DC58C6">
        <w:rPr>
          <w:rFonts w:ascii="Arial" w:eastAsia="Arial" w:hAnsi="Arial" w:cs="Arial"/>
        </w:rPr>
        <w:t xml:space="preserve">% a </w:t>
      </w:r>
      <w:r w:rsidR="00DC58C6" w:rsidRPr="00DC58C6">
        <w:rPr>
          <w:rFonts w:ascii="Arial" w:eastAsia="Arial" w:hAnsi="Arial" w:cs="Arial"/>
        </w:rPr>
        <w:t>10</w:t>
      </w:r>
      <w:r w:rsidRPr="00DC58C6">
        <w:rPr>
          <w:rFonts w:ascii="Arial" w:eastAsia="Arial" w:hAnsi="Arial" w:cs="Arial"/>
        </w:rPr>
        <w:t>%  do valor do Contrato.</w:t>
      </w:r>
    </w:p>
    <w:p w14:paraId="22B95C2A" w14:textId="3356E8C7" w:rsidR="00370B10" w:rsidRPr="00DC58C6" w:rsidRDefault="00370B10" w:rsidP="00807004">
      <w:pPr>
        <w:pStyle w:val="PargrafodaLista"/>
        <w:widowControl/>
        <w:numPr>
          <w:ilvl w:val="1"/>
          <w:numId w:val="7"/>
        </w:numPr>
        <w:suppressAutoHyphens/>
        <w:autoSpaceDE/>
        <w:autoSpaceDN/>
        <w:spacing w:before="120" w:after="120" w:line="276" w:lineRule="auto"/>
        <w:ind w:left="567" w:firstLine="0"/>
        <w:contextualSpacing/>
        <w:jc w:val="both"/>
        <w:rPr>
          <w:rFonts w:ascii="Arial" w:eastAsia="Arial" w:hAnsi="Arial" w:cs="Arial"/>
        </w:rPr>
      </w:pPr>
      <w:r w:rsidRPr="00DC58C6">
        <w:rPr>
          <w:rFonts w:ascii="Arial" w:eastAsia="Arial" w:hAnsi="Arial" w:cs="Arial"/>
        </w:rPr>
        <w:t>Para a infração descrita na alínea “a” do subitem 1</w:t>
      </w:r>
      <w:r w:rsidR="002A6327">
        <w:rPr>
          <w:rFonts w:ascii="Arial" w:eastAsia="Arial" w:hAnsi="Arial" w:cs="Arial"/>
        </w:rPr>
        <w:t>1</w:t>
      </w:r>
      <w:r w:rsidRPr="00DC58C6">
        <w:rPr>
          <w:rFonts w:ascii="Arial" w:eastAsia="Arial" w:hAnsi="Arial" w:cs="Arial"/>
        </w:rPr>
        <w:t xml:space="preserve">.1, a multa será de </w:t>
      </w:r>
      <w:r w:rsidR="00DC58C6" w:rsidRPr="00DC58C6">
        <w:rPr>
          <w:rFonts w:ascii="Arial" w:eastAsia="Arial" w:hAnsi="Arial" w:cs="Arial"/>
        </w:rPr>
        <w:t>05</w:t>
      </w:r>
      <w:r w:rsidRPr="00DC58C6">
        <w:rPr>
          <w:rFonts w:ascii="Arial" w:eastAsia="Arial" w:hAnsi="Arial" w:cs="Arial"/>
        </w:rPr>
        <w:t xml:space="preserve">% a </w:t>
      </w:r>
      <w:r w:rsidR="00DC58C6" w:rsidRPr="00DC58C6">
        <w:rPr>
          <w:rFonts w:ascii="Arial" w:eastAsia="Arial" w:hAnsi="Arial" w:cs="Arial"/>
        </w:rPr>
        <w:t>15</w:t>
      </w:r>
      <w:r w:rsidRPr="00DC58C6">
        <w:rPr>
          <w:rFonts w:ascii="Arial" w:eastAsia="Arial" w:hAnsi="Arial" w:cs="Arial"/>
        </w:rPr>
        <w:t>% do valor do Contrato, ressalvadas as seguintes infrações:</w:t>
      </w:r>
    </w:p>
    <w:p w14:paraId="088DE28B"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aplicação das sanções previstas neste Contrato não exclui, em hipótese alguma, a obrigação de reparação integral do dano causado ao Contratante</w:t>
      </w:r>
      <w:r w:rsidRPr="00E04B75">
        <w:t xml:space="preserve"> (</w:t>
      </w:r>
      <w:hyperlink r:id="rId27" w:anchor="art156§9" w:history="1">
        <w:r w:rsidRPr="00E04B75">
          <w:rPr>
            <w:rStyle w:val="Hyperlink"/>
          </w:rPr>
          <w:t>art. 156, §9º, da Lei nº 14.133, de 2021</w:t>
        </w:r>
      </w:hyperlink>
      <w:r w:rsidRPr="00E04B75">
        <w:t>)</w:t>
      </w:r>
    </w:p>
    <w:p w14:paraId="4638A08C" w14:textId="77777777" w:rsidR="00370B10" w:rsidRPr="00E04B75" w:rsidRDefault="00370B10" w:rsidP="00746431">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Todas as sanções previstas neste Contrato poderão ser aplicadas cumulativamente com a multa</w:t>
      </w:r>
      <w:r w:rsidRPr="00E04B75">
        <w:t xml:space="preserve"> (</w:t>
      </w:r>
      <w:hyperlink r:id="rId28" w:anchor="art156§7" w:history="1">
        <w:r w:rsidRPr="00E04B75">
          <w:rPr>
            <w:rStyle w:val="Hyperlink"/>
          </w:rPr>
          <w:t>art. 156, §7º, da Lei nº 14.133, de 2021</w:t>
        </w:r>
      </w:hyperlink>
      <w:r w:rsidRPr="00E04B75">
        <w:t>).</w:t>
      </w:r>
    </w:p>
    <w:p w14:paraId="05740197" w14:textId="77777777" w:rsidR="00370B10" w:rsidRPr="00E04B75" w:rsidRDefault="00370B10" w:rsidP="00746431">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Antes da aplicação da multa será facultada a defesa do interessado no prazo de 15 (quinze) dias úteis, contado da data de sua intimação</w:t>
      </w:r>
      <w:r w:rsidRPr="00E04B75">
        <w:t xml:space="preserve"> (</w:t>
      </w:r>
      <w:hyperlink r:id="rId29" w:anchor="art157" w:history="1">
        <w:r w:rsidRPr="00E04B75">
          <w:rPr>
            <w:rStyle w:val="Hyperlink"/>
          </w:rPr>
          <w:t>art. 157, da Lei nº 14.133, de 2021</w:t>
        </w:r>
      </w:hyperlink>
      <w:r w:rsidRPr="00E04B75">
        <w:t>)</w:t>
      </w:r>
    </w:p>
    <w:p w14:paraId="4E6DB274" w14:textId="77777777" w:rsidR="00370B10" w:rsidRPr="00E04B75" w:rsidRDefault="00370B10" w:rsidP="00746431">
      <w:pPr>
        <w:pStyle w:val="PargrafodaLista"/>
        <w:widowControl/>
        <w:numPr>
          <w:ilvl w:val="2"/>
          <w:numId w:val="2"/>
        </w:numPr>
        <w:tabs>
          <w:tab w:val="left" w:pos="426"/>
        </w:tabs>
        <w:autoSpaceDE/>
        <w:autoSpaceDN/>
        <w:spacing w:before="120" w:after="120" w:line="276" w:lineRule="auto"/>
        <w:jc w:val="both"/>
      </w:pPr>
      <w:r w:rsidRPr="00DE2273">
        <w:rPr>
          <w:rFonts w:ascii="Arial" w:eastAsia="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w:t>
      </w:r>
      <w:r w:rsidRPr="00E04B75">
        <w:t xml:space="preserve"> (</w:t>
      </w:r>
      <w:hyperlink r:id="rId30" w:anchor="art156§8" w:history="1">
        <w:r w:rsidRPr="00E04B75">
          <w:rPr>
            <w:rStyle w:val="Hyperlink"/>
          </w:rPr>
          <w:t>art. 156, §8º, da Lei nº 14.133, de 2021</w:t>
        </w:r>
      </w:hyperlink>
      <w:r w:rsidRPr="00E04B75">
        <w:t>).</w:t>
      </w:r>
    </w:p>
    <w:p w14:paraId="6163F99C" w14:textId="5D12D559" w:rsidR="00370B10" w:rsidRPr="00DE2273" w:rsidRDefault="00370B10" w:rsidP="00746431">
      <w:pPr>
        <w:pStyle w:val="PargrafodaLista"/>
        <w:widowControl/>
        <w:numPr>
          <w:ilvl w:val="2"/>
          <w:numId w:val="2"/>
        </w:numPr>
        <w:tabs>
          <w:tab w:val="left" w:pos="426"/>
        </w:tabs>
        <w:autoSpaceDE/>
        <w:autoSpaceDN/>
        <w:spacing w:before="120" w:after="120" w:line="276" w:lineRule="auto"/>
        <w:jc w:val="both"/>
        <w:rPr>
          <w:rFonts w:ascii="Arial" w:eastAsia="Arial" w:hAnsi="Arial" w:cs="Arial"/>
        </w:rPr>
      </w:pPr>
      <w:r w:rsidRPr="00DE2273">
        <w:rPr>
          <w:rFonts w:ascii="Arial" w:eastAsia="Arial" w:hAnsi="Arial" w:cs="Arial"/>
        </w:rPr>
        <w:t xml:space="preserve">Previamente ao encaminhamento à cobrança judicial, a multa poderá ser recolhida administrativamente no prazo máximo de </w:t>
      </w:r>
      <w:r w:rsidR="00B42A6A" w:rsidRPr="00DE2273">
        <w:rPr>
          <w:rFonts w:ascii="Arial" w:eastAsia="Arial" w:hAnsi="Arial" w:cs="Arial"/>
        </w:rPr>
        <w:t>30 (trinta)</w:t>
      </w:r>
      <w:r w:rsidRPr="00DE2273">
        <w:rPr>
          <w:rFonts w:ascii="Arial" w:eastAsia="Arial" w:hAnsi="Arial" w:cs="Arial"/>
        </w:rPr>
        <w:t xml:space="preserve"> dias, a contar da data do recebimento da comunicação enviada pela autoridade competente.</w:t>
      </w:r>
    </w:p>
    <w:p w14:paraId="536BBDF9" w14:textId="77777777" w:rsidR="00370B10" w:rsidRPr="00DE2273"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aplicação das sanções realizar-se-á em processo administrativo que assegure o contraditório e a ampla defesa ao Contratado, observando-se o procedimento previsto no</w:t>
      </w:r>
      <w:r w:rsidRPr="00E04B75">
        <w:t xml:space="preserve"> </w:t>
      </w:r>
      <w:r w:rsidRPr="00DE2273">
        <w:rPr>
          <w:rFonts w:ascii="Arial" w:eastAsia="Arial" w:hAnsi="Arial" w:cs="Arial"/>
          <w:b/>
          <w:bCs/>
        </w:rPr>
        <w:t>caput</w:t>
      </w:r>
      <w:r w:rsidRPr="00DE2273">
        <w:rPr>
          <w:rFonts w:ascii="Arial" w:eastAsia="Arial" w:hAnsi="Arial" w:cs="Arial"/>
        </w:rPr>
        <w:t xml:space="preserve"> e parágrafos do</w:t>
      </w:r>
      <w:r w:rsidRPr="00E04B75">
        <w:t xml:space="preserve"> </w:t>
      </w:r>
      <w:hyperlink r:id="rId31" w:anchor="art158" w:history="1">
        <w:r w:rsidRPr="00E04B75">
          <w:rPr>
            <w:rStyle w:val="Hyperlink"/>
          </w:rPr>
          <w:t>art. 158 da Lei nº 14.133, de 2021</w:t>
        </w:r>
      </w:hyperlink>
      <w:r w:rsidRPr="00DE2273">
        <w:rPr>
          <w:rFonts w:ascii="Arial" w:eastAsia="Arial" w:hAnsi="Arial" w:cs="Arial"/>
        </w:rPr>
        <w:t>, para as penalidades de impedimento de licitar e contratar e de declaração de inidoneidade para licitar ou contratar.</w:t>
      </w:r>
    </w:p>
    <w:p w14:paraId="6763CD4D"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Na aplicação das sanções serão considerados</w:t>
      </w:r>
      <w:r w:rsidRPr="00E04B75">
        <w:t xml:space="preserve"> (</w:t>
      </w:r>
      <w:hyperlink r:id="rId32" w:anchor="art156§1" w:history="1">
        <w:r w:rsidRPr="00E04B75">
          <w:rPr>
            <w:rStyle w:val="Hyperlink"/>
          </w:rPr>
          <w:t>art. 156, §1º, da Lei nº 14.133, de 2021</w:t>
        </w:r>
      </w:hyperlink>
      <w:r w:rsidRPr="00E04B75">
        <w:t>):</w:t>
      </w:r>
    </w:p>
    <w:p w14:paraId="7AC7E6A0"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natureza e a gravidade da infração cometida;</w:t>
      </w:r>
    </w:p>
    <w:p w14:paraId="61E7784A"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peculiaridades do caso concreto;</w:t>
      </w:r>
    </w:p>
    <w:p w14:paraId="07FEABF1"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as circunstâncias agravantes ou atenuantes;</w:t>
      </w:r>
    </w:p>
    <w:p w14:paraId="5016F618"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os danos que dela provierem para o Contratante;</w:t>
      </w:r>
    </w:p>
    <w:p w14:paraId="1BEBE3BE" w14:textId="77777777" w:rsidR="00370B10" w:rsidRPr="00E04B75" w:rsidRDefault="00370B10" w:rsidP="00807004">
      <w:pPr>
        <w:widowControl/>
        <w:numPr>
          <w:ilvl w:val="0"/>
          <w:numId w:val="5"/>
        </w:numPr>
        <w:suppressAutoHyphens/>
        <w:autoSpaceDE/>
        <w:autoSpaceDN/>
        <w:spacing w:before="120" w:after="120" w:line="276" w:lineRule="auto"/>
        <w:ind w:left="284" w:firstLine="0"/>
        <w:contextualSpacing/>
        <w:jc w:val="both"/>
        <w:rPr>
          <w:rFonts w:ascii="Arial" w:eastAsia="Arial" w:hAnsi="Arial" w:cs="Arial"/>
        </w:rPr>
      </w:pPr>
      <w:r w:rsidRPr="00E04B75">
        <w:rPr>
          <w:rFonts w:ascii="Arial" w:eastAsia="Arial" w:hAnsi="Arial" w:cs="Arial"/>
        </w:rPr>
        <w:t>a implantação ou o aperfeiçoamento de programa de integridade, conforme normas e orientações dos órgãos de controle.</w:t>
      </w:r>
    </w:p>
    <w:p w14:paraId="438CAE84"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atos previstos como infrações administrativas na</w:t>
      </w:r>
      <w:r w:rsidRPr="00E04B75">
        <w:t xml:space="preserve"> </w:t>
      </w:r>
      <w:hyperlink r:id="rId33" w:history="1">
        <w:r w:rsidRPr="00E04B75">
          <w:rPr>
            <w:rStyle w:val="Hyperlink"/>
          </w:rPr>
          <w:t>Lei nº 14.133, de 2021</w:t>
        </w:r>
      </w:hyperlink>
      <w:r w:rsidRPr="00DE2273">
        <w:rPr>
          <w:rFonts w:ascii="Arial" w:eastAsia="Arial" w:hAnsi="Arial" w:cs="Arial"/>
        </w:rPr>
        <w:t>, ou em outras leis de licitações e contratos da Administração Pública que também sejam tipificados como atos lesivos na</w:t>
      </w:r>
      <w:r w:rsidRPr="00E04B75">
        <w:t xml:space="preserve"> </w:t>
      </w:r>
      <w:hyperlink r:id="rId34" w:history="1">
        <w:r w:rsidRPr="00E04B75">
          <w:rPr>
            <w:rStyle w:val="Hyperlink"/>
          </w:rPr>
          <w:t>Lei nº 12.846, de 2013</w:t>
        </w:r>
      </w:hyperlink>
      <w:r w:rsidRPr="00DE2273">
        <w:rPr>
          <w:rFonts w:ascii="Arial" w:eastAsia="Arial" w:hAnsi="Arial" w:cs="Arial"/>
        </w:rPr>
        <w:t xml:space="preserve">, serão apurados e julgados conjuntamente, </w:t>
      </w:r>
      <w:r w:rsidRPr="00DE2273">
        <w:rPr>
          <w:rFonts w:ascii="Arial" w:eastAsia="Arial" w:hAnsi="Arial" w:cs="Arial"/>
        </w:rPr>
        <w:lastRenderedPageBreak/>
        <w:t>nos mesmos autos, observados o rito procedimental e autoridade competente definidos na referida Lei</w:t>
      </w:r>
      <w:r w:rsidRPr="00E04B75">
        <w:t xml:space="preserve"> (</w:t>
      </w:r>
      <w:hyperlink r:id="rId35" w:history="1">
        <w:r w:rsidRPr="00E04B75">
          <w:rPr>
            <w:rStyle w:val="Hyperlink"/>
          </w:rPr>
          <w:t>art. 159</w:t>
        </w:r>
      </w:hyperlink>
      <w:r w:rsidRPr="00E04B75">
        <w:t>).</w:t>
      </w:r>
    </w:p>
    <w:p w14:paraId="070FC42A"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w:t>
      </w:r>
      <w:r w:rsidRPr="00E04B75">
        <w:t xml:space="preserve"> (</w:t>
      </w:r>
      <w:hyperlink r:id="rId36" w:anchor="art160" w:history="1">
        <w:r w:rsidRPr="00E04B75">
          <w:rPr>
            <w:rStyle w:val="Hyperlink"/>
          </w:rPr>
          <w:t>art. 160, da Lei nº 14.133, de 2021</w:t>
        </w:r>
      </w:hyperlink>
      <w:r w:rsidRPr="00E04B75">
        <w:t>).</w:t>
      </w:r>
    </w:p>
    <w:p w14:paraId="02E53A4E"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i/>
          <w:iCs/>
        </w:rPr>
      </w:pPr>
      <w:r w:rsidRPr="00E04B75">
        <w:t xml:space="preserve"> </w:t>
      </w:r>
      <w:r w:rsidRPr="00DE2273">
        <w:rPr>
          <w:rFonts w:ascii="Arial" w:eastAsia="Arial" w:hAnsi="Arial" w:cs="Arial"/>
        </w:rPr>
        <w:t>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w:t>
      </w:r>
      <w:r w:rsidRPr="00E04B75">
        <w:t xml:space="preserve"> (</w:t>
      </w:r>
      <w:hyperlink r:id="rId37" w:anchor="art161" w:history="1">
        <w:r w:rsidRPr="00E04B75">
          <w:rPr>
            <w:rStyle w:val="Hyperlink"/>
          </w:rPr>
          <w:t>Art. 161, da Lei nº 14.133, de 2021</w:t>
        </w:r>
      </w:hyperlink>
      <w:r w:rsidRPr="00E04B75">
        <w:t>).</w:t>
      </w:r>
    </w:p>
    <w:p w14:paraId="2EFA7AE8"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rPr>
          <w:i/>
          <w:iCs/>
        </w:rPr>
      </w:pPr>
      <w:r w:rsidRPr="00DE2273">
        <w:rPr>
          <w:rFonts w:ascii="Arial" w:eastAsia="Arial" w:hAnsi="Arial" w:cs="Arial"/>
        </w:rPr>
        <w:t>As sanções de impedimento de licitar e contratar e declaração de inidoneidade para licitar ou contratar são passíveis de reabilitação na forma do</w:t>
      </w:r>
      <w:r w:rsidRPr="00E04B75">
        <w:t xml:space="preserve"> </w:t>
      </w:r>
      <w:hyperlink r:id="rId38" w:anchor="163" w:history="1">
        <w:r w:rsidRPr="00E04B75">
          <w:rPr>
            <w:rStyle w:val="Hyperlink"/>
          </w:rPr>
          <w:t>art. 163 da Lei nº 14.133/21</w:t>
        </w:r>
      </w:hyperlink>
      <w:r w:rsidRPr="00E04B75">
        <w:t>.</w:t>
      </w:r>
    </w:p>
    <w:p w14:paraId="5A49F571" w14:textId="77777777" w:rsidR="00370B10" w:rsidRPr="00E04B75" w:rsidRDefault="00370B10" w:rsidP="00746431">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w:t>
      </w:r>
      <w:r w:rsidRPr="00E04B75">
        <w:t xml:space="preserve"> </w:t>
      </w:r>
      <w:hyperlink r:id="rId39" w:history="1">
        <w:r w:rsidRPr="00E04B75">
          <w:rPr>
            <w:rStyle w:val="Hyperlink"/>
          </w:rPr>
          <w:t>Normativa SEGES/ME nº 26, de 13 de abril de 2022</w:t>
        </w:r>
      </w:hyperlink>
      <w:r w:rsidRPr="00E04B75">
        <w:t xml:space="preserve">. </w:t>
      </w:r>
    </w:p>
    <w:p w14:paraId="5ACB71AD" w14:textId="4F10DACF" w:rsidR="003444FD" w:rsidRDefault="00055A35" w:rsidP="00746431">
      <w:pPr>
        <w:pStyle w:val="Nivel01"/>
        <w:numPr>
          <w:ilvl w:val="0"/>
          <w:numId w:val="2"/>
        </w:numPr>
        <w:tabs>
          <w:tab w:val="left" w:pos="284"/>
          <w:tab w:val="left" w:pos="993"/>
        </w:tabs>
        <w:spacing w:line="276" w:lineRule="auto"/>
        <w:ind w:left="0" w:firstLine="0"/>
        <w:rPr>
          <w:rFonts w:ascii="Arial" w:hAnsi="Arial" w:cs="Arial"/>
        </w:rPr>
      </w:pPr>
      <w:r w:rsidRPr="009872FB">
        <w:rPr>
          <w:rFonts w:ascii="Arial" w:hAnsi="Arial" w:cs="Arial"/>
          <w:sz w:val="22"/>
          <w:szCs w:val="22"/>
        </w:rPr>
        <w:t xml:space="preserve">- </w:t>
      </w:r>
      <w:r w:rsidR="003444FD" w:rsidRPr="003444FD">
        <w:rPr>
          <w:rFonts w:ascii="Arial" w:hAnsi="Arial" w:cs="Arial"/>
          <w:sz w:val="22"/>
          <w:szCs w:val="22"/>
        </w:rPr>
        <w:t xml:space="preserve">CLÁUSULA DÉCIMA </w:t>
      </w:r>
      <w:r w:rsidR="002A6327">
        <w:rPr>
          <w:rFonts w:ascii="Arial" w:hAnsi="Arial" w:cs="Arial"/>
          <w:sz w:val="22"/>
          <w:szCs w:val="22"/>
        </w:rPr>
        <w:t>SEGUNDA</w:t>
      </w:r>
      <w:r w:rsidR="003444FD" w:rsidRPr="003444FD">
        <w:rPr>
          <w:rFonts w:ascii="Arial" w:hAnsi="Arial" w:cs="Arial"/>
          <w:sz w:val="22"/>
          <w:szCs w:val="22"/>
        </w:rPr>
        <w:t xml:space="preserve"> – DA EXTINÇÃO CONTRATUAL</w:t>
      </w:r>
      <w:r w:rsidR="003444FD" w:rsidRPr="003444FD">
        <w:rPr>
          <w:rFonts w:ascii="Arial" w:hAnsi="Arial" w:cs="Arial"/>
        </w:rPr>
        <w:t xml:space="preserve"> (</w:t>
      </w:r>
      <w:hyperlink r:id="rId40" w:anchor="art92" w:history="1">
        <w:r w:rsidR="003444FD" w:rsidRPr="003444FD">
          <w:rPr>
            <w:rStyle w:val="Hyperlink"/>
            <w:rFonts w:ascii="Arial" w:hAnsi="Arial" w:cs="Arial"/>
          </w:rPr>
          <w:t>art. 92, XIX</w:t>
        </w:r>
      </w:hyperlink>
      <w:r w:rsidR="003444FD" w:rsidRPr="003444FD">
        <w:rPr>
          <w:rFonts w:ascii="Arial" w:hAnsi="Arial" w:cs="Arial"/>
        </w:rPr>
        <w:t xml:space="preserve">) </w:t>
      </w:r>
    </w:p>
    <w:p w14:paraId="6F6BD1BB" w14:textId="77777777" w:rsidR="003444FD" w:rsidRPr="00DE2273" w:rsidRDefault="003444FD" w:rsidP="00746431">
      <w:pPr>
        <w:pStyle w:val="PargrafodaLista"/>
        <w:widowControl/>
        <w:numPr>
          <w:ilvl w:val="1"/>
          <w:numId w:val="2"/>
        </w:numPr>
        <w:tabs>
          <w:tab w:val="left" w:pos="709"/>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será extinto quando cumpridas as obrigações de ambas as partes, ainda que isso ocorra antes do prazo estipulado para tanto.</w:t>
      </w:r>
    </w:p>
    <w:p w14:paraId="1659E80D"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as obrigações não forem cumpridas no prazo estipulado, a vigência ficará prorrogada até a conclusão do objeto, caso em que deverá a Administração providenciar a readequação do cronograma fixado para o contrato.</w:t>
      </w:r>
    </w:p>
    <w:p w14:paraId="1227EA9B"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Quando a não conclusão do contrato referida no item anterior decorrer de culpa do contratado:</w:t>
      </w:r>
    </w:p>
    <w:p w14:paraId="205FF269"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 xml:space="preserve">ficará ele constituído em mora, sendo-lhe aplicáveis as respectivas sanções administrativas; e  </w:t>
      </w:r>
    </w:p>
    <w:p w14:paraId="1BE35F2B" w14:textId="77777777" w:rsidR="003444FD" w:rsidRPr="00DE2273" w:rsidRDefault="003444FD" w:rsidP="00807004">
      <w:pPr>
        <w:pStyle w:val="PargrafodaLista"/>
        <w:widowControl/>
        <w:numPr>
          <w:ilvl w:val="1"/>
          <w:numId w:val="8"/>
        </w:numPr>
        <w:tabs>
          <w:tab w:val="left" w:pos="426"/>
        </w:tabs>
        <w:autoSpaceDE/>
        <w:autoSpaceDN/>
        <w:spacing w:before="120" w:after="120" w:line="276" w:lineRule="auto"/>
        <w:ind w:left="709"/>
        <w:jc w:val="both"/>
        <w:rPr>
          <w:rFonts w:ascii="Arial" w:eastAsia="Arial" w:hAnsi="Arial" w:cs="Arial"/>
        </w:rPr>
      </w:pPr>
      <w:r w:rsidRPr="00DE2273">
        <w:rPr>
          <w:rFonts w:ascii="Arial" w:eastAsia="Arial" w:hAnsi="Arial" w:cs="Arial"/>
        </w:rPr>
        <w:t>poderá a Administração optar pela extinção do contrato e, nesse caso, adotará as medidas admitidas em lei para a continuidade da execução contratual</w:t>
      </w:r>
    </w:p>
    <w:p w14:paraId="67053E4B"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antes de cumpridas as obrigações nele estipuladas, ou antes do prazo nele fixado, por algum dos motivos previstos no</w:t>
      </w:r>
      <w:r w:rsidRPr="00ED1360">
        <w:t xml:space="preserve"> </w:t>
      </w:r>
      <w:hyperlink r:id="rId41" w:anchor="art137" w:history="1">
        <w:r w:rsidRPr="00ED1360">
          <w:rPr>
            <w:rStyle w:val="Hyperlink"/>
          </w:rPr>
          <w:t>artigo 137 da Lei nº 14.133/21</w:t>
        </w:r>
      </w:hyperlink>
      <w:r w:rsidRPr="00DE2273">
        <w:rPr>
          <w:rFonts w:ascii="Arial" w:eastAsia="Arial" w:hAnsi="Arial" w:cs="Arial"/>
        </w:rPr>
        <w:t>, bem como amigavelmente, assegurados o contraditório e a ampla defesa.</w:t>
      </w:r>
    </w:p>
    <w:p w14:paraId="4F33BC54" w14:textId="6B0083D9" w:rsidR="003444FD" w:rsidRPr="00DE2273" w:rsidRDefault="00ED1360"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lastRenderedPageBreak/>
        <w:t xml:space="preserve">  </w:t>
      </w:r>
      <w:r w:rsidR="003444FD" w:rsidRPr="00DE2273">
        <w:rPr>
          <w:rFonts w:ascii="Arial" w:eastAsia="Arial" w:hAnsi="Arial" w:cs="Arial"/>
        </w:rPr>
        <w:t>Nesta hipótese, aplicam-se também os</w:t>
      </w:r>
      <w:r w:rsidR="003444FD" w:rsidRPr="00ED1360">
        <w:t xml:space="preserve"> </w:t>
      </w:r>
      <w:hyperlink r:id="rId42" w:anchor="art138" w:history="1">
        <w:r w:rsidR="003444FD" w:rsidRPr="00ED1360">
          <w:rPr>
            <w:rStyle w:val="Hyperlink"/>
          </w:rPr>
          <w:t>artigos 138 e 139</w:t>
        </w:r>
      </w:hyperlink>
      <w:r w:rsidR="003444FD" w:rsidRPr="00ED1360">
        <w:t xml:space="preserve"> </w:t>
      </w:r>
      <w:r w:rsidR="003444FD" w:rsidRPr="00DE2273">
        <w:rPr>
          <w:rFonts w:ascii="Arial" w:eastAsia="Arial" w:hAnsi="Arial" w:cs="Arial"/>
        </w:rPr>
        <w:t>da mesma Lei.</w:t>
      </w:r>
    </w:p>
    <w:p w14:paraId="0ECCD0BD" w14:textId="467966F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A alteração social ou a modificação da finalidade ou da estrutura da empresa não ensejará a extinção se não restringir sua capacidade de concluir o contrato.</w:t>
      </w:r>
    </w:p>
    <w:p w14:paraId="62709D8D"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Se a operação implicar mudança da pessoa jurídica contratada, deverá ser formalizado termo aditivo para alteração subjetiva.</w:t>
      </w:r>
    </w:p>
    <w:p w14:paraId="15592196"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termo de extinção, sempre que possível, será precedido:</w:t>
      </w:r>
    </w:p>
    <w:p w14:paraId="176A3888"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Balanço dos eventos contratuais já cumpridos ou parcialmente cumpridos;</w:t>
      </w:r>
    </w:p>
    <w:p w14:paraId="6107865B"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Relação dos pagamentos já efetuados e ainda devidos;</w:t>
      </w:r>
    </w:p>
    <w:p w14:paraId="78BA3FCD" w14:textId="77777777" w:rsidR="003444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Indenizações e multas.</w:t>
      </w:r>
    </w:p>
    <w:p w14:paraId="1C2E8726" w14:textId="77777777" w:rsidR="003444FD" w:rsidRPr="00ED1360" w:rsidRDefault="003444FD" w:rsidP="00746431">
      <w:pPr>
        <w:pStyle w:val="PargrafodaLista"/>
        <w:widowControl/>
        <w:numPr>
          <w:ilvl w:val="1"/>
          <w:numId w:val="2"/>
        </w:numPr>
        <w:tabs>
          <w:tab w:val="left" w:pos="426"/>
        </w:tabs>
        <w:autoSpaceDE/>
        <w:autoSpaceDN/>
        <w:spacing w:before="120" w:after="120" w:line="276" w:lineRule="auto"/>
        <w:ind w:left="0" w:firstLine="0"/>
        <w:jc w:val="both"/>
      </w:pPr>
      <w:r w:rsidRPr="00DE2273">
        <w:rPr>
          <w:rFonts w:ascii="Arial" w:eastAsia="Arial" w:hAnsi="Arial" w:cs="Arial"/>
        </w:rPr>
        <w:t>A extinção do contrato não configura óbice para o reconhecimento do desequilíbrio econômico-financeiro, hipótese em que será concedida indenização por meio de termo indenizatório</w:t>
      </w:r>
      <w:r w:rsidRPr="00ED1360">
        <w:t xml:space="preserve"> (</w:t>
      </w:r>
      <w:hyperlink r:id="rId43" w:anchor="art131" w:history="1">
        <w:r w:rsidRPr="00ED1360">
          <w:rPr>
            <w:rStyle w:val="Hyperlink"/>
          </w:rPr>
          <w:t xml:space="preserve">art. 131, </w:t>
        </w:r>
        <w:r w:rsidRPr="00ED1360">
          <w:rPr>
            <w:rStyle w:val="Hyperlink"/>
            <w:i/>
            <w:iCs/>
          </w:rPr>
          <w:t xml:space="preserve">caput, </w:t>
        </w:r>
        <w:r w:rsidRPr="00ED1360">
          <w:rPr>
            <w:rStyle w:val="Hyperlink"/>
          </w:rPr>
          <w:t>da Lei n.º 14.133, de 2021).</w:t>
        </w:r>
      </w:hyperlink>
      <w:r w:rsidRPr="00ED1360">
        <w:t xml:space="preserve"> </w:t>
      </w:r>
    </w:p>
    <w:p w14:paraId="28FB6C72" w14:textId="77777777" w:rsidR="002E43FD" w:rsidRPr="00DE2273" w:rsidRDefault="003444FD" w:rsidP="00746431">
      <w:pPr>
        <w:pStyle w:val="PargrafodaLista"/>
        <w:widowControl/>
        <w:numPr>
          <w:ilvl w:val="1"/>
          <w:numId w:val="2"/>
        </w:numPr>
        <w:tabs>
          <w:tab w:val="left" w:pos="426"/>
        </w:tabs>
        <w:autoSpaceDE/>
        <w:autoSpaceDN/>
        <w:spacing w:before="120" w:after="120" w:line="276" w:lineRule="auto"/>
        <w:ind w:left="0" w:firstLine="0"/>
        <w:jc w:val="both"/>
        <w:rPr>
          <w:rFonts w:ascii="Arial" w:eastAsia="Arial" w:hAnsi="Arial" w:cs="Arial"/>
        </w:rPr>
      </w:pPr>
      <w:r w:rsidRPr="00DE2273">
        <w:rPr>
          <w:rFonts w:ascii="Arial" w:eastAsia="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507C1573" w14:textId="6F68BCA6" w:rsidR="002E43FD" w:rsidRPr="002A6327" w:rsidRDefault="002E43FD" w:rsidP="00746431">
      <w:pPr>
        <w:pStyle w:val="Nivel01"/>
        <w:numPr>
          <w:ilvl w:val="0"/>
          <w:numId w:val="2"/>
        </w:numPr>
        <w:tabs>
          <w:tab w:val="left" w:pos="284"/>
          <w:tab w:val="left" w:pos="993"/>
        </w:tabs>
        <w:spacing w:line="276" w:lineRule="auto"/>
        <w:ind w:left="0" w:firstLine="0"/>
      </w:pPr>
      <w:r w:rsidRPr="002E43FD">
        <w:rPr>
          <w:rFonts w:ascii="Arial" w:hAnsi="Arial" w:cs="Arial"/>
          <w:sz w:val="22"/>
          <w:szCs w:val="22"/>
        </w:rPr>
        <w:t xml:space="preserve"> CLÁUSULA DÉCIMA </w:t>
      </w:r>
      <w:r w:rsidR="002A6327">
        <w:rPr>
          <w:rFonts w:ascii="Arial" w:hAnsi="Arial" w:cs="Arial"/>
          <w:sz w:val="22"/>
          <w:szCs w:val="22"/>
        </w:rPr>
        <w:t>TERCEIRA</w:t>
      </w:r>
      <w:r w:rsidRPr="002E43FD">
        <w:rPr>
          <w:rFonts w:ascii="Arial" w:hAnsi="Arial" w:cs="Arial"/>
          <w:sz w:val="22"/>
          <w:szCs w:val="22"/>
        </w:rPr>
        <w:t xml:space="preserve"> – DOTAÇÃO ORÇAMENTÁRIA</w:t>
      </w:r>
      <w:r w:rsidRPr="002E43FD">
        <w:t xml:space="preserve"> </w:t>
      </w:r>
      <w:r w:rsidRPr="002E43FD">
        <w:rPr>
          <w:sz w:val="22"/>
          <w:szCs w:val="22"/>
        </w:rPr>
        <w:t>(</w:t>
      </w:r>
      <w:hyperlink r:id="rId44" w:anchor="art92" w:history="1">
        <w:r w:rsidRPr="002E43FD">
          <w:rPr>
            <w:rStyle w:val="Hyperlink"/>
            <w:sz w:val="22"/>
            <w:szCs w:val="22"/>
          </w:rPr>
          <w:t>art. 92, VIII</w:t>
        </w:r>
      </w:hyperlink>
      <w:r w:rsidRPr="002E43FD">
        <w:rPr>
          <w:sz w:val="22"/>
          <w:szCs w:val="22"/>
        </w:rPr>
        <w:t>)</w:t>
      </w:r>
    </w:p>
    <w:p w14:paraId="4A51A65E" w14:textId="6719CF20" w:rsidR="002A6327" w:rsidRPr="002A6327" w:rsidRDefault="002A6327" w:rsidP="002A6327">
      <w:pPr>
        <w:pStyle w:val="PargrafodaLista"/>
        <w:numPr>
          <w:ilvl w:val="1"/>
          <w:numId w:val="2"/>
        </w:numPr>
        <w:spacing w:after="113" w:line="276" w:lineRule="auto"/>
        <w:ind w:left="0" w:firstLine="0"/>
        <w:jc w:val="both"/>
        <w:rPr>
          <w:rFonts w:ascii="Arial" w:eastAsia="Arial" w:hAnsi="Arial" w:cs="Arial"/>
        </w:rPr>
      </w:pPr>
      <w:r w:rsidRPr="002A6327">
        <w:rPr>
          <w:rFonts w:ascii="Arial" w:eastAsia="Arial" w:hAnsi="Arial" w:cs="Arial"/>
        </w:rPr>
        <w:t>As despesas decorrentes da presente contratação correrão à conta de recursos específicos consignados no Orçamento do Município, na forma abaixo:</w:t>
      </w:r>
    </w:p>
    <w:tbl>
      <w:tblPr>
        <w:tblStyle w:val="Tabelacomgrade"/>
        <w:tblW w:w="8950" w:type="dxa"/>
        <w:tblInd w:w="111" w:type="dxa"/>
        <w:tblCellMar>
          <w:left w:w="48" w:type="dxa"/>
        </w:tblCellMar>
        <w:tblLook w:val="04A0" w:firstRow="1" w:lastRow="0" w:firstColumn="1" w:lastColumn="0" w:noHBand="0" w:noVBand="1"/>
      </w:tblPr>
      <w:tblGrid>
        <w:gridCol w:w="2704"/>
        <w:gridCol w:w="2726"/>
        <w:gridCol w:w="1650"/>
        <w:gridCol w:w="1870"/>
      </w:tblGrid>
      <w:tr w:rsidR="002A6327" w:rsidRPr="002A6327" w14:paraId="256E2471" w14:textId="77777777" w:rsidTr="002A6B51">
        <w:tc>
          <w:tcPr>
            <w:tcW w:w="2775" w:type="dxa"/>
            <w:shd w:val="clear" w:color="auto" w:fill="auto"/>
            <w:tcMar>
              <w:left w:w="48" w:type="dxa"/>
            </w:tcMar>
          </w:tcPr>
          <w:p w14:paraId="396852F8"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Órgão/Unidade Orçamentária</w:t>
            </w:r>
          </w:p>
        </w:tc>
        <w:tc>
          <w:tcPr>
            <w:tcW w:w="2563" w:type="dxa"/>
            <w:shd w:val="clear" w:color="auto" w:fill="auto"/>
            <w:tcMar>
              <w:left w:w="48" w:type="dxa"/>
            </w:tcMar>
          </w:tcPr>
          <w:p w14:paraId="7243C05E"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Programa de Trabalho</w:t>
            </w:r>
          </w:p>
        </w:tc>
        <w:tc>
          <w:tcPr>
            <w:tcW w:w="1687" w:type="dxa"/>
            <w:shd w:val="clear" w:color="auto" w:fill="auto"/>
            <w:tcMar>
              <w:left w:w="48" w:type="dxa"/>
            </w:tcMar>
          </w:tcPr>
          <w:p w14:paraId="2C37D2E8"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Fonte de Recursos</w:t>
            </w:r>
          </w:p>
        </w:tc>
        <w:tc>
          <w:tcPr>
            <w:tcW w:w="1924" w:type="dxa"/>
            <w:shd w:val="clear" w:color="auto" w:fill="auto"/>
            <w:tcMar>
              <w:left w:w="48" w:type="dxa"/>
            </w:tcMar>
          </w:tcPr>
          <w:p w14:paraId="74A2D263"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Natureza da Despesa</w:t>
            </w:r>
          </w:p>
        </w:tc>
      </w:tr>
      <w:tr w:rsidR="002A6327" w:rsidRPr="002A6327" w14:paraId="4AF1165A" w14:textId="77777777" w:rsidTr="002A6B51">
        <w:tc>
          <w:tcPr>
            <w:tcW w:w="2775" w:type="dxa"/>
            <w:shd w:val="clear" w:color="auto" w:fill="auto"/>
            <w:tcMar>
              <w:left w:w="48" w:type="dxa"/>
            </w:tcMar>
            <w:vAlign w:val="center"/>
          </w:tcPr>
          <w:p w14:paraId="0D78BBED"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Secretaria Municipal de Turismo e Marketing da Cidade</w:t>
            </w:r>
          </w:p>
        </w:tc>
        <w:tc>
          <w:tcPr>
            <w:tcW w:w="2563" w:type="dxa"/>
            <w:shd w:val="clear" w:color="auto" w:fill="auto"/>
            <w:tcMar>
              <w:left w:w="48" w:type="dxa"/>
            </w:tcMar>
            <w:vAlign w:val="center"/>
          </w:tcPr>
          <w:p w14:paraId="6BCE2167"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17.001.23.695.0036.2.327</w:t>
            </w:r>
          </w:p>
        </w:tc>
        <w:tc>
          <w:tcPr>
            <w:tcW w:w="1687" w:type="dxa"/>
            <w:shd w:val="clear" w:color="auto" w:fill="auto"/>
            <w:tcMar>
              <w:left w:w="48" w:type="dxa"/>
            </w:tcMar>
            <w:vAlign w:val="center"/>
          </w:tcPr>
          <w:p w14:paraId="5DE44FFF" w14:textId="77777777" w:rsidR="002A6327" w:rsidRPr="002A6327" w:rsidRDefault="002A6327" w:rsidP="002A6327">
            <w:pPr>
              <w:pStyle w:val="PargrafodaLista"/>
              <w:spacing w:after="113" w:line="276" w:lineRule="auto"/>
              <w:ind w:left="0"/>
              <w:jc w:val="center"/>
              <w:rPr>
                <w:rFonts w:ascii="Arial" w:eastAsia="Arial" w:hAnsi="Arial" w:cs="Arial"/>
              </w:rPr>
            </w:pPr>
            <w:r w:rsidRPr="002A6327">
              <w:rPr>
                <w:rFonts w:ascii="Arial" w:eastAsia="Arial" w:hAnsi="Arial" w:cs="Arial"/>
              </w:rPr>
              <w:t>1500</w:t>
            </w:r>
          </w:p>
        </w:tc>
        <w:tc>
          <w:tcPr>
            <w:tcW w:w="1924" w:type="dxa"/>
            <w:shd w:val="clear" w:color="auto" w:fill="auto"/>
            <w:tcMar>
              <w:left w:w="48" w:type="dxa"/>
            </w:tcMar>
            <w:vAlign w:val="center"/>
          </w:tcPr>
          <w:p w14:paraId="1ADDD2EA" w14:textId="77777777" w:rsidR="002A6327" w:rsidRPr="002A6327" w:rsidRDefault="002A6327" w:rsidP="002A6327">
            <w:pPr>
              <w:spacing w:after="113" w:line="276" w:lineRule="auto"/>
              <w:jc w:val="center"/>
              <w:rPr>
                <w:rFonts w:ascii="Arial" w:eastAsia="Arial" w:hAnsi="Arial" w:cs="Arial"/>
              </w:rPr>
            </w:pPr>
            <w:r w:rsidRPr="002A6327">
              <w:rPr>
                <w:rFonts w:ascii="Arial" w:eastAsia="Arial" w:hAnsi="Arial" w:cs="Arial"/>
              </w:rPr>
              <w:t>339039-52</w:t>
            </w:r>
          </w:p>
        </w:tc>
      </w:tr>
    </w:tbl>
    <w:p w14:paraId="2D6E17E1" w14:textId="57C84F1E" w:rsidR="002A6327" w:rsidRDefault="002A6327" w:rsidP="00AC75C5">
      <w:pPr>
        <w:pStyle w:val="PargrafodaLista"/>
        <w:numPr>
          <w:ilvl w:val="1"/>
          <w:numId w:val="2"/>
        </w:numPr>
        <w:tabs>
          <w:tab w:val="left" w:pos="284"/>
          <w:tab w:val="left" w:pos="993"/>
        </w:tabs>
        <w:spacing w:after="113" w:line="276" w:lineRule="auto"/>
        <w:ind w:left="0" w:firstLine="0"/>
        <w:jc w:val="both"/>
      </w:pPr>
      <w:r w:rsidRPr="002A6327">
        <w:rPr>
          <w:rFonts w:ascii="Arial" w:eastAsia="Arial" w:hAnsi="Arial" w:cs="Arial"/>
        </w:rPr>
        <w:t>A dotação relativa aos exercícios financeiros subsequentes será indicada após aprovação da Lei Orçamentária respectiva e liberação dos créditos correspondentes, mediante apostilamento.</w:t>
      </w:r>
    </w:p>
    <w:p w14:paraId="120C7BB4" w14:textId="284A99A9" w:rsidR="00D90EA5" w:rsidRDefault="00D90EA5" w:rsidP="00746431">
      <w:pPr>
        <w:pStyle w:val="Nivel01"/>
        <w:numPr>
          <w:ilvl w:val="0"/>
          <w:numId w:val="2"/>
        </w:numPr>
        <w:tabs>
          <w:tab w:val="left" w:pos="284"/>
          <w:tab w:val="left" w:pos="993"/>
        </w:tabs>
        <w:spacing w:line="276" w:lineRule="auto"/>
        <w:ind w:left="0" w:firstLine="0"/>
        <w:rPr>
          <w:rFonts w:ascii="Arial" w:hAnsi="Arial" w:cs="Arial"/>
          <w:color w:val="FFFFFF" w:themeColor="background1"/>
        </w:rPr>
      </w:pPr>
      <w:r w:rsidRPr="00D90EA5">
        <w:rPr>
          <w:rFonts w:ascii="Arial" w:hAnsi="Arial" w:cs="Arial"/>
          <w:sz w:val="22"/>
          <w:szCs w:val="22"/>
        </w:rPr>
        <w:t xml:space="preserve">CLÁUSULA DÉCIMA </w:t>
      </w:r>
      <w:r w:rsidR="002A6327">
        <w:rPr>
          <w:rFonts w:ascii="Arial" w:hAnsi="Arial" w:cs="Arial"/>
          <w:sz w:val="22"/>
          <w:szCs w:val="22"/>
        </w:rPr>
        <w:t>QUARTA</w:t>
      </w:r>
      <w:r w:rsidRPr="00D90EA5">
        <w:rPr>
          <w:rFonts w:ascii="Arial" w:hAnsi="Arial" w:cs="Arial"/>
          <w:sz w:val="22"/>
          <w:szCs w:val="22"/>
        </w:rPr>
        <w:t xml:space="preserve"> – ALTERAÇÕES</w:t>
      </w:r>
    </w:p>
    <w:p w14:paraId="03F2739F" w14:textId="77777777" w:rsidR="00D90EA5" w:rsidRDefault="00D90EA5" w:rsidP="00746431">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5" w:anchor="art124" w:history="1">
        <w:r>
          <w:rPr>
            <w:rStyle w:val="Hyperlink"/>
          </w:rPr>
          <w:t>arts. 124 e seguintes da Lei nº 14.133, de 2021</w:t>
        </w:r>
      </w:hyperlink>
      <w:r>
        <w:t>.</w:t>
      </w:r>
    </w:p>
    <w:p w14:paraId="074A5C54" w14:textId="77777777" w:rsidR="00D90EA5" w:rsidRPr="00DE2273" w:rsidRDefault="00D90EA5" w:rsidP="00746431">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AC4B385" w14:textId="77777777" w:rsidR="00D90EA5" w:rsidRPr="00DE2273" w:rsidRDefault="00D90EA5" w:rsidP="00746431">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lastRenderedPageBreak/>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7727C736" w14:textId="77777777" w:rsidR="00D90EA5" w:rsidRPr="00D90EA5" w:rsidRDefault="00D90EA5" w:rsidP="00746431">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46" w:anchor="art136" w:history="1">
        <w:r w:rsidRPr="00D90EA5">
          <w:rPr>
            <w:rStyle w:val="Hyperlink"/>
          </w:rPr>
          <w:t>art. 136 da Lei nº 14.133, de 2021</w:t>
        </w:r>
      </w:hyperlink>
      <w:r w:rsidRPr="00D90EA5">
        <w:t>.</w:t>
      </w:r>
    </w:p>
    <w:p w14:paraId="59A5E521" w14:textId="654BD370" w:rsidR="002E43FD" w:rsidRPr="002E43FD" w:rsidRDefault="005F5E8D" w:rsidP="002E43FD">
      <w:pPr>
        <w:pStyle w:val="PargrafodaLista"/>
        <w:widowControl/>
        <w:tabs>
          <w:tab w:val="left" w:pos="426"/>
        </w:tabs>
        <w:autoSpaceDE/>
        <w:autoSpaceDN/>
        <w:spacing w:before="120" w:after="120" w:line="276" w:lineRule="auto"/>
        <w:ind w:left="0"/>
        <w:jc w:val="both"/>
      </w:pPr>
      <w:r w:rsidRPr="002E43FD">
        <w:rPr>
          <w:rFonts w:ascii="Arial" w:hAnsi="Arial" w:cs="Arial"/>
        </w:rPr>
        <w:t xml:space="preserve"> </w:t>
      </w:r>
    </w:p>
    <w:p w14:paraId="0217FC09" w14:textId="1B317F52" w:rsidR="00885E3B" w:rsidRPr="00E04B75" w:rsidRDefault="00885E3B" w:rsidP="00746431">
      <w:pPr>
        <w:pStyle w:val="Nivel010"/>
        <w:numPr>
          <w:ilvl w:val="0"/>
          <w:numId w:val="2"/>
        </w:numPr>
        <w:rPr>
          <w:color w:val="FFFFFF" w:themeColor="background1"/>
          <w:sz w:val="22"/>
          <w:szCs w:val="22"/>
        </w:rPr>
      </w:pPr>
      <w:r w:rsidRPr="00E04B75">
        <w:rPr>
          <w:sz w:val="22"/>
          <w:szCs w:val="22"/>
        </w:rPr>
        <w:t xml:space="preserve">CLÁUSULA DÉCIMA </w:t>
      </w:r>
      <w:r w:rsidR="002A6327">
        <w:rPr>
          <w:sz w:val="22"/>
          <w:szCs w:val="22"/>
        </w:rPr>
        <w:t>QUINTA</w:t>
      </w:r>
      <w:r w:rsidRPr="00E04B75">
        <w:rPr>
          <w:sz w:val="22"/>
          <w:szCs w:val="22"/>
        </w:rPr>
        <w:t xml:space="preserve"> – PUBLICAÇÃO</w:t>
      </w:r>
    </w:p>
    <w:p w14:paraId="6D2C9166" w14:textId="77777777" w:rsidR="00885E3B" w:rsidRPr="00C80C6C" w:rsidRDefault="00885E3B" w:rsidP="00746431">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47"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48" w:anchor="art8§2" w:history="1">
        <w:r w:rsidRPr="00C80C6C">
          <w:rPr>
            <w:rStyle w:val="Hyperlink"/>
          </w:rPr>
          <w:t>art. 8º, §2º, da Lei n. 12.527, de 2011</w:t>
        </w:r>
      </w:hyperlink>
      <w:r w:rsidRPr="00C80C6C">
        <w:t xml:space="preserve">, c/c </w:t>
      </w:r>
      <w:hyperlink r:id="rId49" w:anchor="art7§3" w:history="1">
        <w:r w:rsidRPr="00C80C6C">
          <w:rPr>
            <w:rStyle w:val="Hyperlink"/>
          </w:rPr>
          <w:t>art. 7º, §3º, inciso V, do Decreto n. 7.724, de 2012</w:t>
        </w:r>
      </w:hyperlink>
      <w:r w:rsidRPr="00C80C6C">
        <w:t>.</w:t>
      </w:r>
    </w:p>
    <w:p w14:paraId="431F5E12" w14:textId="5B528346" w:rsidR="00885E3B" w:rsidRPr="00C80C6C" w:rsidRDefault="000F2826" w:rsidP="00746431">
      <w:pPr>
        <w:pStyle w:val="Nivel010"/>
        <w:numPr>
          <w:ilvl w:val="0"/>
          <w:numId w:val="2"/>
        </w:numPr>
        <w:rPr>
          <w:sz w:val="22"/>
          <w:szCs w:val="22"/>
        </w:rPr>
      </w:pPr>
      <w:r w:rsidRPr="00C80C6C">
        <w:rPr>
          <w:sz w:val="22"/>
          <w:szCs w:val="22"/>
        </w:rPr>
        <w:t xml:space="preserve">- </w:t>
      </w:r>
      <w:r w:rsidR="00885E3B" w:rsidRPr="00C80C6C">
        <w:rPr>
          <w:sz w:val="22"/>
          <w:szCs w:val="22"/>
        </w:rPr>
        <w:t xml:space="preserve">CLÁUSULA DÉCIMA </w:t>
      </w:r>
      <w:r w:rsidR="002A6327">
        <w:rPr>
          <w:sz w:val="22"/>
          <w:szCs w:val="22"/>
        </w:rPr>
        <w:t xml:space="preserve">SEXTA </w:t>
      </w:r>
      <w:r w:rsidR="00885E3B" w:rsidRPr="00C80C6C">
        <w:rPr>
          <w:sz w:val="22"/>
          <w:szCs w:val="22"/>
        </w:rPr>
        <w:t>– FORO (</w:t>
      </w:r>
      <w:hyperlink r:id="rId50" w:anchor="art92§1" w:history="1">
        <w:r w:rsidR="00885E3B" w:rsidRPr="00C80C6C">
          <w:rPr>
            <w:rStyle w:val="Hyperlink"/>
            <w:sz w:val="22"/>
            <w:szCs w:val="22"/>
          </w:rPr>
          <w:t>art. 92, §1º</w:t>
        </w:r>
      </w:hyperlink>
      <w:r w:rsidR="00885E3B" w:rsidRPr="00C80C6C">
        <w:rPr>
          <w:sz w:val="22"/>
          <w:szCs w:val="22"/>
        </w:rPr>
        <w:t>)</w:t>
      </w:r>
    </w:p>
    <w:p w14:paraId="7459C19E" w14:textId="008D82AC" w:rsidR="0055035E" w:rsidRPr="00C80C6C" w:rsidRDefault="001D32DF" w:rsidP="00746431">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w:t>
      </w:r>
      <w:r w:rsidR="007168B3" w:rsidRPr="00C80C6C">
        <w:rPr>
          <w:rFonts w:ascii="Arial" w:hAnsi="Arial" w:cs="Arial"/>
        </w:rPr>
        <w:t>comarca de Nova Friburgo/RJ</w:t>
      </w:r>
      <w:r w:rsidRPr="00C80C6C">
        <w:rPr>
          <w:rFonts w:ascii="Arial" w:hAnsi="Arial" w:cs="Arial"/>
        </w:rPr>
        <w:t xml:space="preserve"> para dirimir os litígios que decorrerem da execução deste Termo de Contrato que não possam ser compostos pela conciliação, conforme art. </w:t>
      </w:r>
      <w:r w:rsidR="003E1F86" w:rsidRPr="00C80C6C">
        <w:rPr>
          <w:rFonts w:ascii="Arial" w:hAnsi="Arial" w:cs="Arial"/>
          <w:lang w:val="pt-BR"/>
        </w:rPr>
        <w:t>92, §1º da Lei nº 14.133/21</w:t>
      </w:r>
      <w:r w:rsidR="0055035E" w:rsidRPr="00C80C6C">
        <w:rPr>
          <w:rFonts w:ascii="Arial" w:hAnsi="Arial" w:cs="Arial"/>
          <w:lang w:val="pt-BR"/>
        </w:rPr>
        <w:t>.</w:t>
      </w:r>
    </w:p>
    <w:p w14:paraId="389D31E9" w14:textId="4A054268" w:rsidR="001D32DF" w:rsidRPr="009872FB" w:rsidRDefault="001D32DF" w:rsidP="00746431">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w:t>
      </w:r>
      <w:r w:rsidR="00466BF6" w:rsidRPr="00284EA1">
        <w:rPr>
          <w:rFonts w:ascii="Arial" w:hAnsi="Arial" w:cs="Arial"/>
        </w:rPr>
        <w:t>03</w:t>
      </w:r>
      <w:r w:rsidRPr="00284EA1">
        <w:rPr>
          <w:rFonts w:ascii="Arial" w:hAnsi="Arial" w:cs="Arial"/>
        </w:rPr>
        <w:t xml:space="preserve"> (</w:t>
      </w:r>
      <w:r w:rsidR="00466BF6" w:rsidRPr="00284EA1">
        <w:rPr>
          <w:rFonts w:ascii="Arial" w:hAnsi="Arial" w:cs="Arial"/>
        </w:rPr>
        <w:t>três</w:t>
      </w:r>
      <w:r w:rsidRPr="00284EA1">
        <w:rPr>
          <w:rFonts w:ascii="Arial" w:hAnsi="Arial" w:cs="Arial"/>
        </w:rPr>
        <w:t xml:space="preserve">) vias de </w:t>
      </w:r>
      <w:r w:rsidRPr="009872FB">
        <w:rPr>
          <w:rFonts w:ascii="Arial" w:hAnsi="Arial" w:cs="Arial"/>
        </w:rPr>
        <w:t xml:space="preserve">igual teor, que, depois de lido e achado em ordem, vai assinado pelos contraentes. </w:t>
      </w:r>
    </w:p>
    <w:p w14:paraId="35C8F78A" w14:textId="77777777" w:rsidR="002A6327" w:rsidRDefault="002A6327" w:rsidP="00E801F7">
      <w:pPr>
        <w:spacing w:after="120" w:line="360" w:lineRule="auto"/>
        <w:ind w:right="-15"/>
        <w:jc w:val="right"/>
        <w:rPr>
          <w:rFonts w:ascii="Arial" w:hAnsi="Arial" w:cs="Arial"/>
        </w:rPr>
      </w:pPr>
    </w:p>
    <w:p w14:paraId="01908919" w14:textId="40CDE4A2" w:rsidR="001D32DF" w:rsidRPr="009872FB" w:rsidRDefault="001D32DF" w:rsidP="00E801F7">
      <w:pPr>
        <w:spacing w:after="120" w:line="360" w:lineRule="auto"/>
        <w:ind w:right="-15"/>
        <w:jc w:val="right"/>
        <w:rPr>
          <w:rFonts w:ascii="Arial" w:hAnsi="Arial" w:cs="Arial"/>
        </w:rPr>
      </w:pPr>
      <w:r w:rsidRPr="009872FB">
        <w:rPr>
          <w:rFonts w:ascii="Arial" w:hAnsi="Arial" w:cs="Arial"/>
        </w:rPr>
        <w:t>...........................................,  .......... de.......................................... de 20</w:t>
      </w:r>
      <w:r w:rsidR="00284EA1">
        <w:rPr>
          <w:rFonts w:ascii="Arial" w:hAnsi="Arial" w:cs="Arial"/>
        </w:rPr>
        <w:t>2</w:t>
      </w:r>
      <w:r w:rsidR="002A6327">
        <w:rPr>
          <w:rFonts w:ascii="Arial" w:hAnsi="Arial" w:cs="Arial"/>
        </w:rPr>
        <w:t>5</w:t>
      </w:r>
      <w:r w:rsidR="00284EA1">
        <w:rPr>
          <w:rFonts w:ascii="Arial" w:hAnsi="Arial" w:cs="Arial"/>
        </w:rPr>
        <w:t>.</w:t>
      </w:r>
    </w:p>
    <w:p w14:paraId="2C095078" w14:textId="77777777" w:rsidR="00320761" w:rsidRPr="009872FB" w:rsidRDefault="00320761" w:rsidP="001D32DF">
      <w:pPr>
        <w:spacing w:after="120"/>
        <w:jc w:val="center"/>
        <w:rPr>
          <w:rFonts w:ascii="Arial" w:hAnsi="Arial" w:cs="Arial"/>
          <w:bCs/>
        </w:rPr>
      </w:pPr>
    </w:p>
    <w:p w14:paraId="0474FF7C" w14:textId="5EB049BA" w:rsidR="001D32DF" w:rsidRPr="009872FB" w:rsidRDefault="001D32DF" w:rsidP="001D32DF">
      <w:pPr>
        <w:spacing w:after="120"/>
        <w:jc w:val="center"/>
        <w:rPr>
          <w:rFonts w:ascii="Arial" w:hAnsi="Arial" w:cs="Arial"/>
          <w:bCs/>
        </w:rPr>
      </w:pPr>
      <w:r w:rsidRPr="009872FB">
        <w:rPr>
          <w:rFonts w:ascii="Arial" w:hAnsi="Arial" w:cs="Arial"/>
          <w:bCs/>
        </w:rPr>
        <w:t>_________________________</w:t>
      </w:r>
    </w:p>
    <w:p w14:paraId="1779E7D1" w14:textId="151DBBE2" w:rsidR="001D32DF" w:rsidRPr="009872FB" w:rsidRDefault="001D32DF" w:rsidP="001D32DF">
      <w:pPr>
        <w:spacing w:after="120"/>
        <w:jc w:val="center"/>
        <w:rPr>
          <w:rFonts w:ascii="Arial" w:hAnsi="Arial" w:cs="Arial"/>
          <w:bCs/>
        </w:rPr>
      </w:pPr>
      <w:r w:rsidRPr="009872FB">
        <w:rPr>
          <w:rFonts w:ascii="Arial" w:hAnsi="Arial" w:cs="Arial"/>
          <w:bCs/>
        </w:rPr>
        <w:t>Responsável legal da CONTRATANTE</w:t>
      </w:r>
    </w:p>
    <w:p w14:paraId="55DB71F9" w14:textId="77777777" w:rsidR="00320761" w:rsidRPr="009872FB" w:rsidRDefault="00320761" w:rsidP="001D32DF">
      <w:pPr>
        <w:spacing w:after="120"/>
        <w:jc w:val="center"/>
        <w:rPr>
          <w:rFonts w:ascii="Arial" w:hAnsi="Arial" w:cs="Arial"/>
        </w:rPr>
      </w:pPr>
    </w:p>
    <w:p w14:paraId="3ABEFBC1" w14:textId="7CEE1D00" w:rsidR="001D32DF" w:rsidRPr="009872FB" w:rsidRDefault="001D32DF" w:rsidP="001D32DF">
      <w:pPr>
        <w:spacing w:after="120"/>
        <w:jc w:val="center"/>
        <w:rPr>
          <w:rFonts w:ascii="Arial" w:hAnsi="Arial" w:cs="Arial"/>
        </w:rPr>
      </w:pPr>
      <w:r w:rsidRPr="009872FB">
        <w:rPr>
          <w:rFonts w:ascii="Arial" w:hAnsi="Arial" w:cs="Arial"/>
        </w:rPr>
        <w:t>_________________________</w:t>
      </w:r>
    </w:p>
    <w:p w14:paraId="4BCCED7F" w14:textId="79CD370E" w:rsidR="001D32DF" w:rsidRDefault="001D32DF" w:rsidP="001D32DF">
      <w:pPr>
        <w:spacing w:after="120"/>
        <w:jc w:val="center"/>
        <w:rPr>
          <w:rFonts w:ascii="Arial" w:hAnsi="Arial" w:cs="Arial"/>
        </w:rPr>
      </w:pPr>
      <w:r w:rsidRPr="009872FB">
        <w:rPr>
          <w:rFonts w:ascii="Arial" w:hAnsi="Arial" w:cs="Arial"/>
        </w:rPr>
        <w:t>Responsável legal da CONTRATADA</w:t>
      </w:r>
    </w:p>
    <w:p w14:paraId="50C610B1" w14:textId="77777777" w:rsidR="002A6327" w:rsidRPr="009872FB" w:rsidRDefault="002A6327" w:rsidP="001D32DF">
      <w:pPr>
        <w:spacing w:after="120"/>
        <w:jc w:val="center"/>
        <w:rPr>
          <w:rFonts w:ascii="Arial" w:hAnsi="Arial" w:cs="Arial"/>
        </w:rPr>
      </w:pPr>
    </w:p>
    <w:p w14:paraId="5D57D0AF" w14:textId="4FDAB768" w:rsidR="001F44F7" w:rsidRDefault="001F44F7" w:rsidP="001F44F7">
      <w:pPr>
        <w:spacing w:after="120"/>
        <w:jc w:val="both"/>
        <w:rPr>
          <w:rFonts w:ascii="Arial" w:hAnsi="Arial" w:cs="Arial"/>
        </w:rPr>
      </w:pPr>
      <w:r w:rsidRPr="009872FB">
        <w:rPr>
          <w:rFonts w:ascii="Arial" w:hAnsi="Arial" w:cs="Arial"/>
        </w:rPr>
        <w:t>TESTEMUNHAS:</w:t>
      </w:r>
    </w:p>
    <w:p w14:paraId="373B24F2" w14:textId="450FB9E8" w:rsidR="0055035E" w:rsidRDefault="0055035E" w:rsidP="001F44F7">
      <w:pPr>
        <w:spacing w:after="120"/>
        <w:jc w:val="both"/>
        <w:rPr>
          <w:rFonts w:ascii="Arial" w:hAnsi="Arial" w:cs="Arial"/>
        </w:rPr>
      </w:pPr>
      <w:r>
        <w:rPr>
          <w:rFonts w:ascii="Arial" w:hAnsi="Arial" w:cs="Arial"/>
        </w:rPr>
        <w:t>1-</w:t>
      </w:r>
    </w:p>
    <w:p w14:paraId="532382A8" w14:textId="6B28A052" w:rsidR="0055035E" w:rsidRPr="009872FB" w:rsidRDefault="0055035E" w:rsidP="001F44F7">
      <w:pPr>
        <w:spacing w:after="120"/>
        <w:jc w:val="both"/>
        <w:rPr>
          <w:rFonts w:ascii="Arial" w:hAnsi="Arial" w:cs="Arial"/>
        </w:rPr>
      </w:pPr>
      <w:r>
        <w:rPr>
          <w:rFonts w:ascii="Arial" w:hAnsi="Arial" w:cs="Arial"/>
        </w:rPr>
        <w:t>2-</w:t>
      </w:r>
    </w:p>
    <w:sectPr w:rsidR="0055035E" w:rsidRPr="009872FB" w:rsidSect="00841112">
      <w:headerReference w:type="default" r:id="rId51"/>
      <w:footerReference w:type="default" r:id="rId52"/>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F345A3" w14:textId="77777777" w:rsidR="002C2A56" w:rsidRDefault="002C2A56">
      <w:r>
        <w:separator/>
      </w:r>
    </w:p>
  </w:endnote>
  <w:endnote w:type="continuationSeparator" w:id="0">
    <w:p w14:paraId="7F00BEC0" w14:textId="77777777" w:rsidR="002C2A56" w:rsidRDefault="002C2A5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3C6C17" w14:textId="2C859758" w:rsidR="008743A2" w:rsidRPr="00187C1B" w:rsidRDefault="008743A2" w:rsidP="002663BD">
    <w:pPr>
      <w:pStyle w:val="Rodap"/>
      <w:jc w:val="center"/>
      <w:rPr>
        <w:rFonts w:ascii="Azo Sans Md" w:hAnsi="Azo Sans Md"/>
        <w:b/>
        <w:bCs/>
        <w:color w:val="000000"/>
        <w:sz w:val="18"/>
        <w:szCs w:val="18"/>
      </w:rPr>
    </w:pPr>
  </w:p>
  <w:p w14:paraId="435CF93D" w14:textId="622A48EC"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60D26642" w14:textId="0867E020" w:rsidR="008743A2"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A07238">
      <w:rPr>
        <w:rFonts w:ascii="Arial" w:hAnsi="Arial" w:cs="Arial"/>
        <w:color w:val="000000"/>
        <w:sz w:val="18"/>
        <w:szCs w:val="18"/>
      </w:rPr>
      <w:t>2525-9100  -</w:t>
    </w:r>
  </w:p>
  <w:p w14:paraId="140DF043" w14:textId="0690A959" w:rsidR="00A07238" w:rsidRPr="00C634F1" w:rsidRDefault="00A07238" w:rsidP="002663BD">
    <w:pPr>
      <w:pStyle w:val="Rodap"/>
      <w:jc w:val="center"/>
      <w:rPr>
        <w:rFonts w:ascii="Arial" w:hAnsi="Arial" w:cs="Arial"/>
        <w:color w:val="000000"/>
        <w:sz w:val="18"/>
        <w:szCs w:val="18"/>
      </w:rPr>
    </w:pPr>
    <w:r>
      <w:rPr>
        <w:rFonts w:ascii="Arial" w:hAnsi="Arial" w:cs="Arial"/>
        <w:color w:val="000000"/>
        <w:sz w:val="18"/>
        <w:szCs w:val="18"/>
      </w:rPr>
      <w:t>(22) 2525-9101</w:t>
    </w:r>
  </w:p>
  <w:p w14:paraId="51BD31BF" w14:textId="77777777" w:rsidR="008743A2" w:rsidRPr="00C634F1" w:rsidRDefault="008743A2" w:rsidP="002663BD">
    <w:pPr>
      <w:pStyle w:val="Rodap"/>
      <w:jc w:val="center"/>
      <w:rPr>
        <w:rFonts w:ascii="Arial" w:hAnsi="Arial" w:cs="Arial"/>
        <w:color w:val="000000"/>
        <w:sz w:val="18"/>
        <w:szCs w:val="18"/>
      </w:rPr>
    </w:pPr>
  </w:p>
  <w:p w14:paraId="02A9EEA9" w14:textId="061F94FF"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D9AFF5" w14:textId="77777777" w:rsidR="002C2A56" w:rsidRDefault="002C2A56">
      <w:r>
        <w:separator/>
      </w:r>
    </w:p>
  </w:footnote>
  <w:footnote w:type="continuationSeparator" w:id="0">
    <w:p w14:paraId="77B40438" w14:textId="77777777" w:rsidR="002C2A56" w:rsidRDefault="002C2A5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18DEAF" w14:textId="027480B0" w:rsidR="003C191E" w:rsidRDefault="003C191E" w:rsidP="003C191E">
    <w:pPr>
      <w:pStyle w:val="Cabealho"/>
      <w:ind w:left="142" w:hanging="426"/>
    </w:pPr>
    <w:r>
      <w:rPr>
        <w:noProof/>
      </w:rPr>
      <mc:AlternateContent>
        <mc:Choice Requires="wps">
          <w:drawing>
            <wp:anchor distT="0" distB="0" distL="114300" distR="114300" simplePos="0" relativeHeight="251659264" behindDoc="1" locked="0" layoutInCell="1" allowOverlap="1" wp14:anchorId="5835076D" wp14:editId="148DE8C2">
              <wp:simplePos x="0" y="0"/>
              <wp:positionH relativeFrom="column">
                <wp:posOffset>3737143</wp:posOffset>
              </wp:positionH>
              <wp:positionV relativeFrom="paragraph">
                <wp:posOffset>-4936</wp:posOffset>
              </wp:positionV>
              <wp:extent cx="2019300" cy="647700"/>
              <wp:effectExtent l="0" t="0" r="19050" b="19050"/>
              <wp:wrapNone/>
              <wp:docPr id="2" name="Retângulo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6D704A79" w14:textId="77777777" w:rsidR="003C191E" w:rsidRDefault="003C191E" w:rsidP="003C191E">
                          <w:pPr>
                            <w:pStyle w:val="SemEspaamento"/>
                          </w:pPr>
                          <w:r>
                            <w:rPr>
                              <w:sz w:val="20"/>
                              <w:szCs w:val="20"/>
                            </w:rPr>
                            <w:t>PROCESSO Nº: 35.120/2024</w:t>
                          </w:r>
                        </w:p>
                        <w:p w14:paraId="07E5FE2B" w14:textId="77777777" w:rsidR="003C191E" w:rsidRDefault="003C191E" w:rsidP="003C191E">
                          <w:pPr>
                            <w:pStyle w:val="SemEspaamento"/>
                          </w:pPr>
                        </w:p>
                        <w:p w14:paraId="1D5474FD" w14:textId="77777777" w:rsidR="003C191E" w:rsidRDefault="003C191E" w:rsidP="003C191E">
                          <w:pPr>
                            <w:pStyle w:val="SemEspaamento"/>
                          </w:pPr>
                          <w:r>
                            <w:rPr>
                              <w:sz w:val="20"/>
                              <w:szCs w:val="20"/>
                            </w:rPr>
                            <w:t>RUBRICA:______FOLHA:______ 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5835076D" id="Retângulo 2" o:spid="_x0000_s1026" style="position:absolute;left:0;text-align:left;margin-left:294.25pt;margin-top:-.4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" strokeweight=".26mm">
              <v:stroke joinstyle="round"/>
              <v:path arrowok="t"/>
              <v:textbox>
                <w:txbxContent>
                  <w:p w14:paraId="6D704A79" w14:textId="77777777" w:rsidR="003C191E" w:rsidRDefault="003C191E" w:rsidP="003C191E">
                    <w:pPr>
                      <w:pStyle w:val="SemEspaamento"/>
                    </w:pPr>
                    <w:r>
                      <w:rPr>
                        <w:sz w:val="20"/>
                        <w:szCs w:val="20"/>
                      </w:rPr>
                      <w:t>PROCESSO Nº: 35.120/2024</w:t>
                    </w:r>
                  </w:p>
                  <w:p w14:paraId="07E5FE2B" w14:textId="77777777" w:rsidR="003C191E" w:rsidRDefault="003C191E" w:rsidP="003C191E">
                    <w:pPr>
                      <w:pStyle w:val="SemEspaamento"/>
                    </w:pPr>
                  </w:p>
                  <w:p w14:paraId="1D5474FD" w14:textId="77777777" w:rsidR="003C191E" w:rsidRDefault="003C191E" w:rsidP="003C191E">
                    <w:pPr>
                      <w:pStyle w:val="SemEspaamento"/>
                    </w:pPr>
                    <w:r>
                      <w:rPr>
                        <w:sz w:val="20"/>
                        <w:szCs w:val="20"/>
                      </w:rPr>
                      <w:t>RUBRICA:______FOLHA:______ ______</w:t>
                    </w:r>
                  </w:p>
                </w:txbxContent>
              </v:textbox>
            </v:rect>
          </w:pict>
        </mc:Fallback>
      </mc:AlternateContent>
    </w:r>
    <w:r>
      <w:rPr>
        <w:noProof/>
      </w:rPr>
      <w:drawing>
        <wp:anchor distT="0" distB="0" distL="114300" distR="114300" simplePos="0" relativeHeight="251660288" behindDoc="0" locked="0" layoutInCell="1" allowOverlap="1" wp14:anchorId="056ACE12" wp14:editId="63CBFA60">
          <wp:simplePos x="0" y="0"/>
          <wp:positionH relativeFrom="column">
            <wp:posOffset>-229463</wp:posOffset>
          </wp:positionH>
          <wp:positionV relativeFrom="paragraph">
            <wp:posOffset>-66687</wp:posOffset>
          </wp:positionV>
          <wp:extent cx="2390775" cy="883920"/>
          <wp:effectExtent l="0" t="0" r="0" b="0"/>
          <wp:wrapNone/>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390775"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16" w:name="_Hlk168478269"/>
    <w:bookmarkStart w:id="17" w:name="_Hlk168478270"/>
    <w:bookmarkStart w:id="18" w:name="_Hlk181803704"/>
    <w:bookmarkStart w:id="19" w:name="_Hlk181803705"/>
    <w:bookmarkStart w:id="20" w:name="_Hlk184977119"/>
    <w:bookmarkStart w:id="21" w:name="_Hlk184977120"/>
    <w:bookmarkStart w:id="22" w:name="_Hlk184978040"/>
    <w:bookmarkStart w:id="23" w:name="_Hlk184978041"/>
    <w:bookmarkStart w:id="24" w:name="_Hlk184978497"/>
    <w:bookmarkStart w:id="25" w:name="_Hlk184978498"/>
    <w:bookmarkStart w:id="26" w:name="_Hlk184978709"/>
    <w:bookmarkStart w:id="27" w:name="_Hlk184978710"/>
    <w:bookmarkStart w:id="28" w:name="_Hlk184979019"/>
    <w:bookmarkStart w:id="29" w:name="_Hlk184979020"/>
    <w:bookmarkStart w:id="30" w:name="_Hlk186723194"/>
    <w:bookmarkStart w:id="31" w:name="_Hlk186723195"/>
    <w:bookmarkStart w:id="32" w:name="_Hlk186723891"/>
    <w:bookmarkStart w:id="33" w:name="_Hlk186723892"/>
    <w:r>
      <w:t xml:space="preserve"> </w:t>
    </w:r>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p>
  <w:p w14:paraId="5ECAAD0C" w14:textId="77777777" w:rsidR="003C191E" w:rsidRDefault="003C191E" w:rsidP="00FA5861">
    <w:pPr>
      <w:ind w:left="426" w:right="-17"/>
      <w:jc w:val="right"/>
      <w:rPr>
        <w:rFonts w:ascii="Arial" w:hAnsi="Arial" w:cs="Arial"/>
        <w:b/>
        <w:lang w:val="pt-BR"/>
      </w:rPr>
    </w:pPr>
  </w:p>
  <w:p w14:paraId="3DEE38D0" w14:textId="77777777" w:rsidR="003C191E" w:rsidRDefault="003C191E" w:rsidP="00FA5861">
    <w:pPr>
      <w:ind w:left="426" w:right="-17"/>
      <w:jc w:val="right"/>
      <w:rPr>
        <w:rFonts w:ascii="Arial" w:hAnsi="Arial" w:cs="Arial"/>
        <w:b/>
        <w:lang w:val="pt-BR"/>
      </w:rPr>
    </w:pPr>
  </w:p>
  <w:p w14:paraId="484E8034" w14:textId="77777777" w:rsidR="003C191E" w:rsidRDefault="003C191E" w:rsidP="00FA5861">
    <w:pPr>
      <w:ind w:left="426" w:right="-17"/>
      <w:jc w:val="right"/>
      <w:rPr>
        <w:rFonts w:ascii="Arial" w:hAnsi="Arial" w:cs="Arial"/>
        <w:b/>
        <w:lang w:val="pt-BR"/>
      </w:rPr>
    </w:pPr>
  </w:p>
  <w:p w14:paraId="3E33D3CF" w14:textId="77777777" w:rsidR="003C191E" w:rsidRDefault="003C191E" w:rsidP="00FA5861">
    <w:pPr>
      <w:ind w:left="426" w:right="-17"/>
      <w:jc w:val="right"/>
      <w:rPr>
        <w:rFonts w:ascii="Arial" w:hAnsi="Arial" w:cs="Arial"/>
        <w:b/>
        <w:lang w:val="pt-BR"/>
      </w:rPr>
    </w:pPr>
  </w:p>
  <w:p w14:paraId="26225F3B" w14:textId="65518E94" w:rsidR="00FA5861" w:rsidRPr="00296174" w:rsidRDefault="00FA5861" w:rsidP="00FA5861">
    <w:pPr>
      <w:ind w:left="426" w:right="-17"/>
      <w:jc w:val="right"/>
      <w:rPr>
        <w:rFonts w:ascii="Arial" w:hAnsi="Arial" w:cs="Arial"/>
        <w:b/>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07320CD1" w14:textId="77777777" w:rsidR="00FA5861" w:rsidRPr="00AE553B" w:rsidRDefault="00FA5861" w:rsidP="00BB408F"/>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2"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3" w15:restartNumberingAfterBreak="0">
    <w:nsid w:val="06E958C1"/>
    <w:multiLevelType w:val="multilevel"/>
    <w:tmpl w:val="3BAEE594"/>
    <w:lvl w:ilvl="0">
      <w:start w:val="3"/>
      <w:numFmt w:val="decimal"/>
      <w:lvlText w:val="%1"/>
      <w:lvlJc w:val="left"/>
      <w:pPr>
        <w:ind w:left="360" w:hanging="360"/>
      </w:pPr>
      <w:rPr>
        <w:rFonts w:ascii="Calibri" w:hAnsi="Calibri" w:cs="Calibri" w:hint="default"/>
        <w:b/>
      </w:rPr>
    </w:lvl>
    <w:lvl w:ilvl="1">
      <w:start w:val="4"/>
      <w:numFmt w:val="decimal"/>
      <w:lvlText w:val="%1.%2"/>
      <w:lvlJc w:val="left"/>
      <w:pPr>
        <w:ind w:left="720" w:hanging="720"/>
      </w:pPr>
      <w:rPr>
        <w:rFonts w:ascii="Calibri" w:hAnsi="Calibri" w:cs="Calibri" w:hint="default"/>
        <w:b/>
      </w:rPr>
    </w:lvl>
    <w:lvl w:ilvl="2">
      <w:start w:val="1"/>
      <w:numFmt w:val="decimal"/>
      <w:lvlText w:val="%1.%2.%3"/>
      <w:lvlJc w:val="left"/>
      <w:pPr>
        <w:ind w:left="720" w:hanging="720"/>
      </w:pPr>
      <w:rPr>
        <w:rFonts w:ascii="Calibri" w:hAnsi="Calibri" w:cs="Calibri" w:hint="default"/>
        <w:b/>
      </w:rPr>
    </w:lvl>
    <w:lvl w:ilvl="3">
      <w:start w:val="1"/>
      <w:numFmt w:val="decimal"/>
      <w:lvlText w:val="%1.%2.%3.%4"/>
      <w:lvlJc w:val="left"/>
      <w:pPr>
        <w:ind w:left="1080" w:hanging="1080"/>
      </w:pPr>
      <w:rPr>
        <w:rFonts w:ascii="Calibri" w:hAnsi="Calibri" w:cs="Calibri" w:hint="default"/>
        <w:b/>
      </w:rPr>
    </w:lvl>
    <w:lvl w:ilvl="4">
      <w:start w:val="1"/>
      <w:numFmt w:val="decimal"/>
      <w:lvlText w:val="%1.%2.%3.%4.%5"/>
      <w:lvlJc w:val="left"/>
      <w:pPr>
        <w:ind w:left="1440" w:hanging="1440"/>
      </w:pPr>
      <w:rPr>
        <w:rFonts w:ascii="Calibri" w:hAnsi="Calibri" w:cs="Calibri" w:hint="default"/>
        <w:b/>
      </w:rPr>
    </w:lvl>
    <w:lvl w:ilvl="5">
      <w:start w:val="1"/>
      <w:numFmt w:val="decimal"/>
      <w:lvlText w:val="%1.%2.%3.%4.%5.%6"/>
      <w:lvlJc w:val="left"/>
      <w:pPr>
        <w:ind w:left="1440" w:hanging="1440"/>
      </w:pPr>
      <w:rPr>
        <w:rFonts w:ascii="Calibri" w:hAnsi="Calibri" w:cs="Calibri" w:hint="default"/>
        <w:b/>
      </w:rPr>
    </w:lvl>
    <w:lvl w:ilvl="6">
      <w:start w:val="1"/>
      <w:numFmt w:val="decimal"/>
      <w:lvlText w:val="%1.%2.%3.%4.%5.%6.%7"/>
      <w:lvlJc w:val="left"/>
      <w:pPr>
        <w:ind w:left="1800" w:hanging="1800"/>
      </w:pPr>
      <w:rPr>
        <w:rFonts w:ascii="Calibri" w:hAnsi="Calibri" w:cs="Calibri" w:hint="default"/>
        <w:b/>
      </w:rPr>
    </w:lvl>
    <w:lvl w:ilvl="7">
      <w:start w:val="1"/>
      <w:numFmt w:val="decimal"/>
      <w:lvlText w:val="%1.%2.%3.%4.%5.%6.%7.%8"/>
      <w:lvlJc w:val="left"/>
      <w:pPr>
        <w:ind w:left="2160" w:hanging="2160"/>
      </w:pPr>
      <w:rPr>
        <w:rFonts w:ascii="Calibri" w:hAnsi="Calibri" w:cs="Calibri" w:hint="default"/>
        <w:b/>
      </w:rPr>
    </w:lvl>
    <w:lvl w:ilvl="8">
      <w:start w:val="1"/>
      <w:numFmt w:val="decimal"/>
      <w:lvlText w:val="%1.%2.%3.%4.%5.%6.%7.%8.%9"/>
      <w:lvlJc w:val="left"/>
      <w:pPr>
        <w:ind w:left="2160" w:hanging="2160"/>
      </w:pPr>
      <w:rPr>
        <w:rFonts w:ascii="Calibri" w:hAnsi="Calibri" w:cs="Calibri" w:hint="default"/>
        <w:b/>
      </w:r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1"/>
  </w:num>
  <w:num w:numId="4">
    <w:abstractNumId w:val="6"/>
  </w:num>
  <w:num w:numId="5">
    <w:abstractNumId w:val="2"/>
  </w:num>
  <w:num w:numId="6">
    <w:abstractNumId w:val="9"/>
  </w:num>
  <w:num w:numId="7">
    <w:abstractNumId w:val="4"/>
  </w:num>
  <w:num w:numId="8">
    <w:abstractNumId w:val="8"/>
  </w:num>
  <w:num w:numId="9">
    <w:abstractNumId w:val="7"/>
  </w:num>
  <w:num w:numId="10">
    <w:abstractNumId w:val="3"/>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grammar="clean"/>
  <w:defaultTabStop w:val="720"/>
  <w:hyphenationZone w:val="425"/>
  <w:drawingGridHorizontalSpacing w:val="110"/>
  <w:displayHorizontalDrawingGridEvery w:val="2"/>
  <w:characterSpacingControl w:val="doNotCompress"/>
  <w:hdrShapeDefaults>
    <o:shapedefaults v:ext="edit" spidmax="2050"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531B"/>
    <w:rsid w:val="00085E40"/>
    <w:rsid w:val="00090A03"/>
    <w:rsid w:val="00090C31"/>
    <w:rsid w:val="00092735"/>
    <w:rsid w:val="00097D7B"/>
    <w:rsid w:val="000A1E64"/>
    <w:rsid w:val="000A3199"/>
    <w:rsid w:val="000B23ED"/>
    <w:rsid w:val="000C75B5"/>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72CC"/>
    <w:rsid w:val="00130DCF"/>
    <w:rsid w:val="00134FCE"/>
    <w:rsid w:val="00135F0B"/>
    <w:rsid w:val="0014449B"/>
    <w:rsid w:val="00147B9F"/>
    <w:rsid w:val="0015173F"/>
    <w:rsid w:val="0015751B"/>
    <w:rsid w:val="00165D70"/>
    <w:rsid w:val="001767E4"/>
    <w:rsid w:val="00185DBF"/>
    <w:rsid w:val="00187C1B"/>
    <w:rsid w:val="00193060"/>
    <w:rsid w:val="001A0D41"/>
    <w:rsid w:val="001A1733"/>
    <w:rsid w:val="001B5037"/>
    <w:rsid w:val="001D1890"/>
    <w:rsid w:val="001D32DF"/>
    <w:rsid w:val="001D4AC3"/>
    <w:rsid w:val="001E0962"/>
    <w:rsid w:val="001E3568"/>
    <w:rsid w:val="001E6DD7"/>
    <w:rsid w:val="001F44F7"/>
    <w:rsid w:val="00204C8A"/>
    <w:rsid w:val="00205048"/>
    <w:rsid w:val="002218CE"/>
    <w:rsid w:val="002248AB"/>
    <w:rsid w:val="00227DC7"/>
    <w:rsid w:val="00230394"/>
    <w:rsid w:val="00231ABE"/>
    <w:rsid w:val="00243E36"/>
    <w:rsid w:val="00244CA9"/>
    <w:rsid w:val="00251867"/>
    <w:rsid w:val="002556A7"/>
    <w:rsid w:val="002573CE"/>
    <w:rsid w:val="00257889"/>
    <w:rsid w:val="00264522"/>
    <w:rsid w:val="002663BD"/>
    <w:rsid w:val="00266B10"/>
    <w:rsid w:val="00276B5D"/>
    <w:rsid w:val="0028199E"/>
    <w:rsid w:val="00284EA1"/>
    <w:rsid w:val="0028504B"/>
    <w:rsid w:val="00296174"/>
    <w:rsid w:val="002A4753"/>
    <w:rsid w:val="002A5731"/>
    <w:rsid w:val="002A6327"/>
    <w:rsid w:val="002A7071"/>
    <w:rsid w:val="002B28F4"/>
    <w:rsid w:val="002B3DAB"/>
    <w:rsid w:val="002C2A56"/>
    <w:rsid w:val="002D6243"/>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6D5F"/>
    <w:rsid w:val="00370B10"/>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91E"/>
    <w:rsid w:val="003C1DC7"/>
    <w:rsid w:val="003E1F86"/>
    <w:rsid w:val="003E4A77"/>
    <w:rsid w:val="003F6F6E"/>
    <w:rsid w:val="00403108"/>
    <w:rsid w:val="0041063D"/>
    <w:rsid w:val="00410E3A"/>
    <w:rsid w:val="00413F35"/>
    <w:rsid w:val="00415976"/>
    <w:rsid w:val="00415C1A"/>
    <w:rsid w:val="00417717"/>
    <w:rsid w:val="00430C16"/>
    <w:rsid w:val="00436587"/>
    <w:rsid w:val="00442048"/>
    <w:rsid w:val="0044502E"/>
    <w:rsid w:val="004549BE"/>
    <w:rsid w:val="00461F93"/>
    <w:rsid w:val="00466044"/>
    <w:rsid w:val="00466BF6"/>
    <w:rsid w:val="004735E6"/>
    <w:rsid w:val="0047582C"/>
    <w:rsid w:val="00475936"/>
    <w:rsid w:val="0048007A"/>
    <w:rsid w:val="004959AC"/>
    <w:rsid w:val="004A09DC"/>
    <w:rsid w:val="004A1537"/>
    <w:rsid w:val="004A30C1"/>
    <w:rsid w:val="004A7803"/>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22A3"/>
    <w:rsid w:val="00594591"/>
    <w:rsid w:val="005C402B"/>
    <w:rsid w:val="005D7CC0"/>
    <w:rsid w:val="005E2922"/>
    <w:rsid w:val="005E753D"/>
    <w:rsid w:val="005F5E8D"/>
    <w:rsid w:val="005F6177"/>
    <w:rsid w:val="00604469"/>
    <w:rsid w:val="00612436"/>
    <w:rsid w:val="006142F9"/>
    <w:rsid w:val="00617943"/>
    <w:rsid w:val="00617E05"/>
    <w:rsid w:val="00620E2E"/>
    <w:rsid w:val="00623F21"/>
    <w:rsid w:val="0062482D"/>
    <w:rsid w:val="006306EF"/>
    <w:rsid w:val="00633BD8"/>
    <w:rsid w:val="00637E49"/>
    <w:rsid w:val="00641674"/>
    <w:rsid w:val="00645026"/>
    <w:rsid w:val="00646682"/>
    <w:rsid w:val="006709DA"/>
    <w:rsid w:val="0067457F"/>
    <w:rsid w:val="0068504B"/>
    <w:rsid w:val="00691421"/>
    <w:rsid w:val="006A1B6A"/>
    <w:rsid w:val="006B62AB"/>
    <w:rsid w:val="006C7188"/>
    <w:rsid w:val="006D48A5"/>
    <w:rsid w:val="006D4909"/>
    <w:rsid w:val="006D6562"/>
    <w:rsid w:val="006E5958"/>
    <w:rsid w:val="006E635F"/>
    <w:rsid w:val="006F0ECE"/>
    <w:rsid w:val="007168B3"/>
    <w:rsid w:val="00722F56"/>
    <w:rsid w:val="007270C7"/>
    <w:rsid w:val="00735ADD"/>
    <w:rsid w:val="00741433"/>
    <w:rsid w:val="00746431"/>
    <w:rsid w:val="007476E1"/>
    <w:rsid w:val="0075018C"/>
    <w:rsid w:val="007506FB"/>
    <w:rsid w:val="0075652C"/>
    <w:rsid w:val="00763341"/>
    <w:rsid w:val="00773AA0"/>
    <w:rsid w:val="007767C7"/>
    <w:rsid w:val="00776D41"/>
    <w:rsid w:val="00785644"/>
    <w:rsid w:val="00785D66"/>
    <w:rsid w:val="0079421E"/>
    <w:rsid w:val="00797F3F"/>
    <w:rsid w:val="007B0D84"/>
    <w:rsid w:val="007B28CD"/>
    <w:rsid w:val="007E7BBF"/>
    <w:rsid w:val="007F7B13"/>
    <w:rsid w:val="00807004"/>
    <w:rsid w:val="00814BB1"/>
    <w:rsid w:val="00814BDC"/>
    <w:rsid w:val="008233A0"/>
    <w:rsid w:val="008311C9"/>
    <w:rsid w:val="00831574"/>
    <w:rsid w:val="00837319"/>
    <w:rsid w:val="00837575"/>
    <w:rsid w:val="008375B8"/>
    <w:rsid w:val="00841112"/>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1D7C"/>
    <w:rsid w:val="008B5387"/>
    <w:rsid w:val="008B71AC"/>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C02ED"/>
    <w:rsid w:val="009C3548"/>
    <w:rsid w:val="009D2CA1"/>
    <w:rsid w:val="009E2340"/>
    <w:rsid w:val="009F2F85"/>
    <w:rsid w:val="00A06D2F"/>
    <w:rsid w:val="00A07238"/>
    <w:rsid w:val="00A111BA"/>
    <w:rsid w:val="00A14FF7"/>
    <w:rsid w:val="00A229E2"/>
    <w:rsid w:val="00A23D36"/>
    <w:rsid w:val="00A27B94"/>
    <w:rsid w:val="00A327A0"/>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5782"/>
    <w:rsid w:val="00B367AB"/>
    <w:rsid w:val="00B37399"/>
    <w:rsid w:val="00B375EA"/>
    <w:rsid w:val="00B42A6A"/>
    <w:rsid w:val="00B51D0D"/>
    <w:rsid w:val="00B52F88"/>
    <w:rsid w:val="00B676BB"/>
    <w:rsid w:val="00B721DC"/>
    <w:rsid w:val="00B92016"/>
    <w:rsid w:val="00B923BE"/>
    <w:rsid w:val="00B92721"/>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3141"/>
    <w:rsid w:val="00BF7454"/>
    <w:rsid w:val="00C041FC"/>
    <w:rsid w:val="00C12366"/>
    <w:rsid w:val="00C16694"/>
    <w:rsid w:val="00C47458"/>
    <w:rsid w:val="00C54DFB"/>
    <w:rsid w:val="00C55376"/>
    <w:rsid w:val="00C55896"/>
    <w:rsid w:val="00C60F34"/>
    <w:rsid w:val="00C634F1"/>
    <w:rsid w:val="00C72EDE"/>
    <w:rsid w:val="00C74C9C"/>
    <w:rsid w:val="00C80C6C"/>
    <w:rsid w:val="00C81401"/>
    <w:rsid w:val="00C81B18"/>
    <w:rsid w:val="00C876B7"/>
    <w:rsid w:val="00C91A0C"/>
    <w:rsid w:val="00C9769F"/>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90EA5"/>
    <w:rsid w:val="00D9158F"/>
    <w:rsid w:val="00D97BF6"/>
    <w:rsid w:val="00DA0D02"/>
    <w:rsid w:val="00DA57AB"/>
    <w:rsid w:val="00DA7D88"/>
    <w:rsid w:val="00DB1B33"/>
    <w:rsid w:val="00DB4906"/>
    <w:rsid w:val="00DB6EA1"/>
    <w:rsid w:val="00DC58C6"/>
    <w:rsid w:val="00DC6CC7"/>
    <w:rsid w:val="00DC6FCA"/>
    <w:rsid w:val="00DD123F"/>
    <w:rsid w:val="00DD641A"/>
    <w:rsid w:val="00DE2273"/>
    <w:rsid w:val="00E12775"/>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78B"/>
    <w:rsid w:val="00EC0B90"/>
    <w:rsid w:val="00EC7959"/>
    <w:rsid w:val="00ED1360"/>
    <w:rsid w:val="00ED74B1"/>
    <w:rsid w:val="00EE1B67"/>
    <w:rsid w:val="00EE2035"/>
    <w:rsid w:val="00EE72CE"/>
    <w:rsid w:val="00EF6AA9"/>
    <w:rsid w:val="00F232EF"/>
    <w:rsid w:val="00F30FF9"/>
    <w:rsid w:val="00F32C26"/>
    <w:rsid w:val="00F336C7"/>
    <w:rsid w:val="00F37352"/>
    <w:rsid w:val="00F40051"/>
    <w:rsid w:val="00F45FFC"/>
    <w:rsid w:val="00F46439"/>
    <w:rsid w:val="00F57615"/>
    <w:rsid w:val="00F829FD"/>
    <w:rsid w:val="00FA307E"/>
    <w:rsid w:val="00FA5861"/>
    <w:rsid w:val="00FB230B"/>
    <w:rsid w:val="00FB71A6"/>
    <w:rsid w:val="00FC22BB"/>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50" fillcolor="white">
      <v:fill color="white"/>
    </o:shapedefaults>
    <o:shapelayout v:ext="edit">
      <o:idmap v:ext="edit" data="2"/>
    </o:shapelayout>
  </w:shapeDefaults>
  <w:decimalSymbol w:val=","/>
  <w:listSeparator w:val=";"/>
  <w14:docId w14:val="5846D945"/>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99"/>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character" w:customStyle="1" w:styleId="LinkdaInternet">
    <w:name w:val="Link da Internet"/>
    <w:basedOn w:val="Fontepargpadro"/>
    <w:uiPriority w:val="99"/>
    <w:unhideWhenUsed/>
    <w:qFormat/>
    <w:rsid w:val="002A6327"/>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1914466363">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s://www.gov.br/compras/pt-br/acesso-a-informacao/legislacao/instrucoes-normativas/instrucao-normativa-seges-me-no-26-de-13-de-abril-de-2022" TargetMode="External"/><Relationship Id="rId3" Type="http://schemas.openxmlformats.org/officeDocument/2006/relationships/numbering" Target="numbering.xml"/><Relationship Id="rId21" Type="http://schemas.openxmlformats.org/officeDocument/2006/relationships/hyperlink" Target="http://www.planalto.gov.br/ccivil_03/_ato2019-2022/2021/lei/L14133.htm" TargetMode="External"/><Relationship Id="rId34" Type="http://schemas.openxmlformats.org/officeDocument/2006/relationships/hyperlink" Target="https://www.planalto.gov.br/ccivil_03/_ato2011-2014/2013/lei/l12846.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www.planalto.gov.br/ccivil_03/_ato2019-2022/2021/lei/L14133.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s://www.planalto.gov.br/ccivil_03/leis/l8078compilado.htm" TargetMode="External"/><Relationship Id="rId20" Type="http://schemas.openxmlformats.org/officeDocument/2006/relationships/hyperlink" Target="http://www.planalto.gov.br/ccivil_03/_ato2019-2022/2021/lei/L14133.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pmnf.rj.gov.br/paginas-centralizadas/9_64_Legislacoes.html" TargetMode="External"/><Relationship Id="rId24" Type="http://schemas.openxmlformats.org/officeDocument/2006/relationships/hyperlink" Target="http://www.planalto.gov.br/ccivil_03/_ato2019-2022/2021/lei/L14133.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1-2014/2013/lei/l12846.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s://www.planalto.gov.br/ccivil_03/_ato2011-2014/2012/decreto/d7724.htm" TargetMode="External"/><Relationship Id="rId10" Type="http://schemas.openxmlformats.org/officeDocument/2006/relationships/hyperlink" Target="https://pmnf.rj.gov.br/paginas-centralizadas/9_64_Legislacoes.html" TargetMode="External"/><Relationship Id="rId19" Type="http://schemas.openxmlformats.org/officeDocument/2006/relationships/hyperlink" Target="http://www.planalto.gov.br/ccivil_03/_ato2019-2022/2021/lei/L14133.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www.planalto.gov.br/ccivil_03/_ato2019-2022/2021/lei/L14133.htm" TargetMode="External"/><Relationship Id="rId22" Type="http://schemas.openxmlformats.org/officeDocument/2006/relationships/hyperlink" Target="http://www.planalto.gov.br/ccivil_03/_ato2019-2022/2021/lei/L14133.htm" TargetMode="External"/><Relationship Id="rId27" Type="http://schemas.openxmlformats.org/officeDocument/2006/relationships/hyperlink" Target="http://www.planalto.gov.br/ccivil_03/_ato2019-2022/2021/lei/L14133.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25art159" TargetMode="External"/><Relationship Id="rId43" Type="http://schemas.openxmlformats.org/officeDocument/2006/relationships/hyperlink" Target="http://www.planalto.gov.br/ccivil_03/_ato2019-2022/2021/lei/L14133.htm" TargetMode="External"/><Relationship Id="rId48" Type="http://schemas.openxmlformats.org/officeDocument/2006/relationships/hyperlink" Target="https://www.planalto.gov.br/ccivil_03/_ato2011-2014/2011/lei/l12527.htm" TargetMode="External"/><Relationship Id="rId8" Type="http://schemas.openxmlformats.org/officeDocument/2006/relationships/endnotes" Target="endnotes.xml"/><Relationship Id="rId51"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441</TotalTime>
  <Pages>14</Pages>
  <Words>5787</Words>
  <Characters>31250</Characters>
  <Application>Microsoft Office Word</Application>
  <DocSecurity>0</DocSecurity>
  <Lines>260</Lines>
  <Paragraphs>73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36964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Win10</cp:lastModifiedBy>
  <cp:revision>43</cp:revision>
  <cp:lastPrinted>2023-08-22T17:19:00Z</cp:lastPrinted>
  <dcterms:created xsi:type="dcterms:W3CDTF">2023-08-18T18:10:00Z</dcterms:created>
  <dcterms:modified xsi:type="dcterms:W3CDTF">2025-01-28T16:31:00Z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